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C1260" w14:textId="59797567" w:rsidR="00E144CA" w:rsidRDefault="00E144CA">
      <w:pPr>
        <w:widowControl/>
        <w:spacing w:line="240" w:lineRule="auto"/>
        <w:jc w:val="center"/>
        <w:rPr>
          <w:rFonts w:ascii="Palatino Linotype" w:eastAsia="Palatino Linotype" w:hAnsi="Palatino Linotype" w:cs="Palatino Linotype"/>
          <w:b/>
          <w:color w:val="000000"/>
          <w:sz w:val="28"/>
          <w:szCs w:val="28"/>
        </w:rPr>
      </w:pPr>
      <w:bookmarkStart w:id="0" w:name="_Hlk199249123"/>
      <w:r w:rsidRPr="00E144CA">
        <w:rPr>
          <w:rFonts w:ascii="Palatino Linotype" w:eastAsia="Palatino Linotype" w:hAnsi="Palatino Linotype" w:cs="Palatino Linotype"/>
          <w:b/>
          <w:color w:val="000000"/>
          <w:sz w:val="28"/>
          <w:szCs w:val="28"/>
        </w:rPr>
        <w:t>Optimalisasi Distribusi Dan Biaya Transportasi Rokok Troy Menggunakan Metode Stepping Stone Di Wilayah Papua</w:t>
      </w:r>
    </w:p>
    <w:bookmarkEnd w:id="0"/>
    <w:p w14:paraId="750DD77F" w14:textId="77777777" w:rsidR="0046599E" w:rsidRDefault="0000678D">
      <w:pPr>
        <w:widowControl/>
        <w:spacing w:line="240" w:lineRule="auto"/>
        <w:jc w:val="center"/>
        <w:rPr>
          <w:rFonts w:ascii="Palatino Linotype" w:eastAsia="Palatino Linotype" w:hAnsi="Palatino Linotype" w:cs="Palatino Linotype"/>
          <w:b/>
          <w:color w:val="000000"/>
          <w:sz w:val="28"/>
          <w:szCs w:val="28"/>
        </w:rPr>
      </w:pPr>
      <w:r>
        <w:rPr>
          <w:color w:val="000000"/>
          <w:sz w:val="2"/>
          <w:szCs w:val="2"/>
          <w:highlight w:val="black"/>
        </w:rPr>
        <w:t xml:space="preserve"> </w:t>
      </w:r>
    </w:p>
    <w:p w14:paraId="3EF01914" w14:textId="1F616E03" w:rsidR="0046599E" w:rsidRPr="00E144CA" w:rsidRDefault="00E144CA">
      <w:pPr>
        <w:widowControl/>
        <w:spacing w:after="120" w:line="240" w:lineRule="auto"/>
        <w:jc w:val="center"/>
        <w:rPr>
          <w:rFonts w:ascii="Palatino Linotype" w:eastAsia="Palatino Linotype" w:hAnsi="Palatino Linotype" w:cs="Palatino Linotype"/>
          <w:b/>
          <w:bCs/>
          <w:color w:val="000000"/>
          <w:sz w:val="20"/>
          <w:vertAlign w:val="superscript"/>
        </w:rPr>
      </w:pPr>
      <w:bookmarkStart w:id="1" w:name="_Hlk199249115"/>
      <w:r w:rsidRPr="00E144CA">
        <w:rPr>
          <w:rFonts w:ascii="Palatino Linotype" w:hAnsi="Palatino Linotype"/>
          <w:b/>
          <w:bCs/>
          <w:sz w:val="20"/>
        </w:rPr>
        <w:t>Gladis</w:t>
      </w:r>
      <w:r w:rsidRPr="00E144CA">
        <w:rPr>
          <w:rFonts w:ascii="Palatino Linotype" w:hAnsi="Palatino Linotype"/>
          <w:b/>
          <w:bCs/>
          <w:spacing w:val="-8"/>
          <w:sz w:val="20"/>
        </w:rPr>
        <w:t xml:space="preserve"> </w:t>
      </w:r>
      <w:r w:rsidRPr="00E144CA">
        <w:rPr>
          <w:rFonts w:ascii="Palatino Linotype" w:hAnsi="Palatino Linotype"/>
          <w:b/>
          <w:bCs/>
          <w:color w:val="000000"/>
          <w:sz w:val="20"/>
        </w:rPr>
        <w:t>Dominica</w:t>
      </w:r>
      <w:r w:rsidRPr="00E144CA">
        <w:rPr>
          <w:rFonts w:ascii="Palatino Linotype" w:hAnsi="Palatino Linotype"/>
          <w:b/>
          <w:bCs/>
          <w:spacing w:val="-8"/>
          <w:sz w:val="20"/>
        </w:rPr>
        <w:t xml:space="preserve"> </w:t>
      </w:r>
      <w:r w:rsidRPr="00E144CA">
        <w:rPr>
          <w:rFonts w:ascii="Palatino Linotype" w:hAnsi="Palatino Linotype"/>
          <w:b/>
          <w:bCs/>
          <w:sz w:val="20"/>
        </w:rPr>
        <w:t>N</w:t>
      </w:r>
      <w:r w:rsidRPr="00E144CA">
        <w:rPr>
          <w:rFonts w:ascii="Palatino Linotype" w:hAnsi="Palatino Linotype"/>
          <w:b/>
          <w:bCs/>
          <w:sz w:val="20"/>
          <w:vertAlign w:val="superscript"/>
        </w:rPr>
        <w:t>1</w:t>
      </w:r>
      <w:r w:rsidRPr="00E144CA">
        <w:rPr>
          <w:rFonts w:ascii="Palatino Linotype" w:hAnsi="Palatino Linotype"/>
          <w:b/>
          <w:bCs/>
          <w:sz w:val="20"/>
        </w:rPr>
        <w:t>,</w:t>
      </w:r>
      <w:r w:rsidRPr="00E144CA">
        <w:rPr>
          <w:rFonts w:ascii="Palatino Linotype" w:hAnsi="Palatino Linotype"/>
          <w:b/>
          <w:bCs/>
          <w:spacing w:val="-8"/>
          <w:sz w:val="20"/>
        </w:rPr>
        <w:t xml:space="preserve"> </w:t>
      </w:r>
      <w:r w:rsidRPr="00E144CA">
        <w:rPr>
          <w:rFonts w:ascii="Palatino Linotype" w:hAnsi="Palatino Linotype"/>
          <w:b/>
          <w:bCs/>
          <w:sz w:val="20"/>
        </w:rPr>
        <w:t>Joi</w:t>
      </w:r>
      <w:r w:rsidRPr="00E144CA">
        <w:rPr>
          <w:rFonts w:ascii="Palatino Linotype" w:hAnsi="Palatino Linotype"/>
          <w:b/>
          <w:bCs/>
          <w:spacing w:val="-7"/>
          <w:sz w:val="20"/>
        </w:rPr>
        <w:t xml:space="preserve"> </w:t>
      </w:r>
      <w:r w:rsidRPr="00E144CA">
        <w:rPr>
          <w:rFonts w:ascii="Palatino Linotype" w:hAnsi="Palatino Linotype"/>
          <w:b/>
          <w:bCs/>
          <w:sz w:val="20"/>
        </w:rPr>
        <w:t>Rosalina</w:t>
      </w:r>
      <w:r w:rsidRPr="00E144CA">
        <w:rPr>
          <w:rFonts w:ascii="Palatino Linotype" w:hAnsi="Palatino Linotype"/>
          <w:b/>
          <w:bCs/>
          <w:spacing w:val="-8"/>
          <w:sz w:val="20"/>
        </w:rPr>
        <w:t xml:space="preserve"> </w:t>
      </w:r>
      <w:r w:rsidRPr="00E144CA">
        <w:rPr>
          <w:rFonts w:ascii="Palatino Linotype" w:hAnsi="Palatino Linotype"/>
          <w:b/>
          <w:bCs/>
          <w:sz w:val="20"/>
        </w:rPr>
        <w:t>Raweyai</w:t>
      </w:r>
      <w:r w:rsidRPr="00E144CA">
        <w:rPr>
          <w:rFonts w:ascii="Palatino Linotype" w:hAnsi="Palatino Linotype"/>
          <w:b/>
          <w:bCs/>
          <w:sz w:val="20"/>
          <w:vertAlign w:val="superscript"/>
        </w:rPr>
        <w:t>2</w:t>
      </w:r>
      <w:r w:rsidRPr="00E144CA">
        <w:rPr>
          <w:rFonts w:ascii="Palatino Linotype" w:hAnsi="Palatino Linotype"/>
          <w:b/>
          <w:bCs/>
          <w:sz w:val="20"/>
        </w:rPr>
        <w:t>, Maria Monalisa Gloria Bebari</w:t>
      </w:r>
      <w:r w:rsidRPr="00E144CA">
        <w:rPr>
          <w:rFonts w:ascii="Palatino Linotype" w:hAnsi="Palatino Linotype"/>
          <w:b/>
          <w:bCs/>
          <w:sz w:val="20"/>
          <w:vertAlign w:val="superscript"/>
        </w:rPr>
        <w:t>3</w:t>
      </w:r>
      <w:r w:rsidRPr="00E144CA">
        <w:rPr>
          <w:rFonts w:ascii="Palatino Linotype" w:hAnsi="Palatino Linotype"/>
          <w:b/>
          <w:bCs/>
          <w:sz w:val="20"/>
        </w:rPr>
        <w:t xml:space="preserve">, </w:t>
      </w:r>
      <w:r w:rsidRPr="00E144CA">
        <w:rPr>
          <w:rFonts w:ascii="Palatino Linotype" w:hAnsi="Palatino Linotype"/>
          <w:b/>
          <w:bCs/>
          <w:color w:val="000000"/>
          <w:sz w:val="20"/>
        </w:rPr>
        <w:t>Sharon</w:t>
      </w:r>
      <w:r w:rsidRPr="00E144CA">
        <w:rPr>
          <w:rFonts w:ascii="Palatino Linotype" w:hAnsi="Palatino Linotype"/>
          <w:b/>
          <w:bCs/>
          <w:spacing w:val="-14"/>
          <w:sz w:val="20"/>
        </w:rPr>
        <w:t xml:space="preserve"> </w:t>
      </w:r>
      <w:r w:rsidRPr="00E144CA">
        <w:rPr>
          <w:rFonts w:ascii="Palatino Linotype" w:hAnsi="Palatino Linotype"/>
          <w:b/>
          <w:bCs/>
          <w:sz w:val="20"/>
        </w:rPr>
        <w:t>Telvie</w:t>
      </w:r>
      <w:r w:rsidRPr="00E144CA">
        <w:rPr>
          <w:rFonts w:ascii="Palatino Linotype" w:hAnsi="Palatino Linotype"/>
          <w:b/>
          <w:bCs/>
          <w:spacing w:val="-8"/>
          <w:sz w:val="20"/>
        </w:rPr>
        <w:t xml:space="preserve"> </w:t>
      </w:r>
      <w:r w:rsidRPr="00E144CA">
        <w:rPr>
          <w:rFonts w:ascii="Palatino Linotype" w:hAnsi="Palatino Linotype"/>
          <w:b/>
          <w:bCs/>
          <w:sz w:val="20"/>
        </w:rPr>
        <w:t>Kondy</w:t>
      </w:r>
      <w:r w:rsidRPr="00E144CA">
        <w:rPr>
          <w:rFonts w:ascii="Palatino Linotype" w:hAnsi="Palatino Linotype"/>
          <w:b/>
          <w:bCs/>
          <w:sz w:val="20"/>
          <w:vertAlign w:val="superscript"/>
        </w:rPr>
        <w:t>4</w:t>
      </w:r>
      <w:r w:rsidRPr="00E144CA">
        <w:rPr>
          <w:rFonts w:ascii="Palatino Linotype" w:hAnsi="Palatino Linotype"/>
          <w:b/>
          <w:bCs/>
          <w:sz w:val="20"/>
        </w:rPr>
        <w:t>,</w:t>
      </w:r>
      <w:r w:rsidRPr="00E144CA">
        <w:rPr>
          <w:rFonts w:ascii="Palatino Linotype" w:hAnsi="Palatino Linotype"/>
          <w:b/>
          <w:bCs/>
          <w:spacing w:val="-5"/>
          <w:sz w:val="20"/>
        </w:rPr>
        <w:t xml:space="preserve"> </w:t>
      </w:r>
      <w:r w:rsidRPr="00E144CA">
        <w:rPr>
          <w:rFonts w:ascii="Palatino Linotype" w:hAnsi="Palatino Linotype"/>
          <w:b/>
          <w:bCs/>
          <w:sz w:val="20"/>
        </w:rPr>
        <w:t>Dina</w:t>
      </w:r>
      <w:r w:rsidRPr="00E144CA">
        <w:rPr>
          <w:rFonts w:ascii="Palatino Linotype" w:hAnsi="Palatino Linotype"/>
          <w:b/>
          <w:bCs/>
          <w:spacing w:val="-14"/>
          <w:sz w:val="20"/>
        </w:rPr>
        <w:t xml:space="preserve"> </w:t>
      </w:r>
      <w:r w:rsidRPr="00E144CA">
        <w:rPr>
          <w:rFonts w:ascii="Palatino Linotype" w:hAnsi="Palatino Linotype"/>
          <w:b/>
          <w:bCs/>
          <w:sz w:val="20"/>
        </w:rPr>
        <w:t>A</w:t>
      </w:r>
      <w:r w:rsidRPr="00E144CA">
        <w:rPr>
          <w:rFonts w:ascii="Palatino Linotype" w:hAnsi="Palatino Linotype"/>
          <w:b/>
          <w:bCs/>
          <w:spacing w:val="-14"/>
          <w:sz w:val="20"/>
        </w:rPr>
        <w:t xml:space="preserve"> </w:t>
      </w:r>
      <w:r w:rsidRPr="00E144CA">
        <w:rPr>
          <w:rFonts w:ascii="Palatino Linotype" w:hAnsi="Palatino Linotype"/>
          <w:b/>
          <w:bCs/>
          <w:sz w:val="20"/>
        </w:rPr>
        <w:t>M</w:t>
      </w:r>
      <w:r w:rsidRPr="00E144CA">
        <w:rPr>
          <w:rFonts w:ascii="Palatino Linotype" w:hAnsi="Palatino Linotype"/>
          <w:b/>
          <w:bCs/>
          <w:spacing w:val="-5"/>
          <w:sz w:val="20"/>
        </w:rPr>
        <w:t xml:space="preserve"> </w:t>
      </w:r>
      <w:r w:rsidRPr="00E144CA">
        <w:rPr>
          <w:rFonts w:ascii="Palatino Linotype" w:hAnsi="Palatino Linotype"/>
          <w:b/>
          <w:bCs/>
          <w:spacing w:val="-2"/>
          <w:sz w:val="20"/>
        </w:rPr>
        <w:t>Hombore</w:t>
      </w:r>
      <w:r w:rsidRPr="00E144CA">
        <w:rPr>
          <w:rFonts w:ascii="Palatino Linotype" w:hAnsi="Palatino Linotype"/>
          <w:b/>
          <w:bCs/>
          <w:spacing w:val="-2"/>
          <w:sz w:val="20"/>
          <w:vertAlign w:val="superscript"/>
        </w:rPr>
        <w:t>5</w:t>
      </w:r>
      <w:r w:rsidR="0000678D" w:rsidRPr="00E144CA">
        <w:rPr>
          <w:rFonts w:ascii="Palatino Linotype" w:eastAsia="Palatino Linotype" w:hAnsi="Palatino Linotype" w:cs="Palatino Linotype"/>
          <w:b/>
          <w:bCs/>
          <w:color w:val="000000"/>
          <w:sz w:val="20"/>
        </w:rPr>
        <w:t>, Heru Sutejo</w:t>
      </w:r>
      <w:r w:rsidR="0000678D" w:rsidRPr="00E144CA">
        <w:rPr>
          <w:rFonts w:ascii="Palatino Linotype" w:eastAsia="Palatino Linotype" w:hAnsi="Palatino Linotype" w:cs="Palatino Linotype"/>
          <w:b/>
          <w:bCs/>
          <w:color w:val="000000"/>
          <w:sz w:val="20"/>
          <w:vertAlign w:val="superscript"/>
        </w:rPr>
        <w:t>6</w:t>
      </w:r>
    </w:p>
    <w:bookmarkEnd w:id="1"/>
    <w:p w14:paraId="08049464" w14:textId="77777777" w:rsidR="00D00D0F" w:rsidRDefault="0000678D">
      <w:pPr>
        <w:widowControl/>
        <w:spacing w:line="230" w:lineRule="auto"/>
        <w:ind w:left="311" w:hanging="198"/>
        <w:jc w:val="center"/>
        <w:rPr>
          <w:rFonts w:ascii="Palatino Linotype" w:eastAsia="Palatino Linotype" w:hAnsi="Palatino Linotype" w:cs="Palatino Linotype"/>
          <w:color w:val="000000"/>
          <w:sz w:val="20"/>
        </w:rPr>
      </w:pPr>
      <w:r>
        <w:rPr>
          <w:rFonts w:ascii="Palatino Linotype" w:eastAsia="Palatino Linotype" w:hAnsi="Palatino Linotype" w:cs="Palatino Linotype"/>
          <w:color w:val="000000"/>
          <w:sz w:val="20"/>
          <w:vertAlign w:val="superscript"/>
        </w:rPr>
        <w:t>1,2,3,4,5,6</w:t>
      </w:r>
      <w:r>
        <w:rPr>
          <w:rFonts w:ascii="Palatino Linotype" w:eastAsia="Palatino Linotype" w:hAnsi="Palatino Linotype" w:cs="Palatino Linotype"/>
          <w:color w:val="000000"/>
          <w:sz w:val="20"/>
        </w:rPr>
        <w:tab/>
        <w:t xml:space="preserve">Universitas </w:t>
      </w:r>
      <w:bookmarkStart w:id="2" w:name="_Hlk199249146"/>
      <w:r>
        <w:rPr>
          <w:rFonts w:ascii="Palatino Linotype" w:eastAsia="Palatino Linotype" w:hAnsi="Palatino Linotype" w:cs="Palatino Linotype"/>
          <w:color w:val="000000"/>
          <w:sz w:val="20"/>
        </w:rPr>
        <w:t xml:space="preserve">Sepuluh November </w:t>
      </w:r>
      <w:bookmarkEnd w:id="2"/>
      <w:r>
        <w:rPr>
          <w:rFonts w:ascii="Palatino Linotype" w:eastAsia="Palatino Linotype" w:hAnsi="Palatino Linotype" w:cs="Palatino Linotype"/>
          <w:color w:val="000000"/>
          <w:sz w:val="20"/>
        </w:rPr>
        <w:t>Papua, Indonesia</w:t>
      </w:r>
      <w:bookmarkStart w:id="3" w:name="_heading=h.q2u8s0vki4p0" w:colFirst="0" w:colLast="0"/>
      <w:bookmarkEnd w:id="3"/>
    </w:p>
    <w:p w14:paraId="1C9A03A6" w14:textId="73635804" w:rsidR="0046599E" w:rsidRDefault="0000678D">
      <w:pPr>
        <w:widowControl/>
        <w:spacing w:line="230" w:lineRule="auto"/>
        <w:ind w:left="311" w:hanging="198"/>
        <w:jc w:val="center"/>
        <w:rPr>
          <w:rFonts w:ascii="Palatino Linotype" w:eastAsia="Palatino Linotype" w:hAnsi="Palatino Linotype" w:cs="Palatino Linotype"/>
          <w:color w:val="000000"/>
          <w:sz w:val="20"/>
        </w:rPr>
      </w:pPr>
      <w:r>
        <w:rPr>
          <w:rFonts w:ascii="Palatino Linotype" w:eastAsia="Palatino Linotype" w:hAnsi="Palatino Linotype" w:cs="Palatino Linotype"/>
          <w:color w:val="000000"/>
          <w:sz w:val="20"/>
        </w:rPr>
        <w:t xml:space="preserve">* Correspondence e-mail; </w:t>
      </w:r>
      <w:r w:rsidR="00E144CA" w:rsidRPr="00E144CA">
        <w:rPr>
          <w:rFonts w:ascii="Palatino Linotype" w:eastAsia="Palatino Linotype" w:hAnsi="Palatino Linotype" w:cs="Palatino Linotype"/>
          <w:color w:val="000000"/>
          <w:sz w:val="20"/>
        </w:rPr>
        <w:t>joyraweyai24@gmail.com</w:t>
      </w:r>
      <w:r w:rsidR="00EC1FB2">
        <w:rPr>
          <w:rFonts w:ascii="Palatino Linotype" w:eastAsia="Palatino Linotype" w:hAnsi="Palatino Linotype" w:cs="Palatino Linotype"/>
          <w:color w:val="000000"/>
          <w:sz w:val="20"/>
        </w:rPr>
        <w:t>,</w:t>
      </w:r>
      <w:r w:rsidR="00EC1FB2" w:rsidRPr="00E144CA">
        <w:rPr>
          <w:rFonts w:ascii="Palatino Linotype" w:eastAsia="Palatino Linotype" w:hAnsi="Palatino Linotype" w:cs="Palatino Linotype"/>
          <w:color w:val="000000"/>
          <w:sz w:val="20"/>
        </w:rPr>
        <w:t xml:space="preserve"> </w:t>
      </w:r>
      <w:r w:rsidR="00EC1FB2" w:rsidRPr="00EC1FB2">
        <w:rPr>
          <w:rFonts w:ascii="Palatino Linotype" w:eastAsia="Palatino Linotype" w:hAnsi="Palatino Linotype" w:cs="Palatino Linotype"/>
          <w:color w:val="000000"/>
          <w:sz w:val="20"/>
        </w:rPr>
        <w:t>heru.sutejo01@gmail.com</w:t>
      </w:r>
    </w:p>
    <w:p w14:paraId="742AD0C7" w14:textId="77777777" w:rsidR="0046599E" w:rsidRDefault="0046599E">
      <w:pPr>
        <w:widowControl/>
        <w:spacing w:line="230" w:lineRule="auto"/>
        <w:ind w:left="311" w:hanging="198"/>
        <w:jc w:val="center"/>
        <w:rPr>
          <w:rFonts w:ascii="Palatino Linotype" w:eastAsia="Palatino Linotype" w:hAnsi="Palatino Linotype" w:cs="Palatino Linotype"/>
          <w:color w:val="000000"/>
          <w:sz w:val="20"/>
        </w:rPr>
      </w:pPr>
    </w:p>
    <w:p w14:paraId="7D26F865" w14:textId="77777777" w:rsidR="00412909" w:rsidRDefault="00412909">
      <w:pPr>
        <w:widowControl/>
        <w:spacing w:line="230" w:lineRule="auto"/>
        <w:ind w:left="311" w:hanging="198"/>
        <w:jc w:val="center"/>
        <w:rPr>
          <w:rFonts w:ascii="Palatino Linotype" w:eastAsia="Palatino Linotype" w:hAnsi="Palatino Linotype" w:cs="Palatino Linotype"/>
          <w:color w:val="000000"/>
          <w:sz w:val="18"/>
          <w:szCs w:val="18"/>
        </w:rPr>
      </w:pPr>
    </w:p>
    <w:tbl>
      <w:tblPr>
        <w:tblStyle w:val="Style70"/>
        <w:tblW w:w="91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2"/>
        <w:gridCol w:w="280"/>
        <w:gridCol w:w="7053"/>
      </w:tblGrid>
      <w:tr w:rsidR="00412909" w14:paraId="0B2C9B3C" w14:textId="77777777">
        <w:trPr>
          <w:trHeight w:val="368"/>
          <w:jc w:val="center"/>
        </w:trPr>
        <w:tc>
          <w:tcPr>
            <w:tcW w:w="1832" w:type="dxa"/>
            <w:tcBorders>
              <w:top w:val="nil"/>
              <w:left w:val="nil"/>
              <w:bottom w:val="single" w:sz="4" w:space="0" w:color="000000"/>
              <w:right w:val="nil"/>
            </w:tcBorders>
            <w:shd w:val="clear" w:color="auto" w:fill="auto"/>
          </w:tcPr>
          <w:p w14:paraId="2998669E" w14:textId="77777777" w:rsidR="00412909" w:rsidRDefault="00412909" w:rsidP="00412909">
            <w:pPr>
              <w:widowControl/>
              <w:tabs>
                <w:tab w:val="center" w:pos="4706"/>
                <w:tab w:val="right" w:pos="9356"/>
              </w:tabs>
              <w:spacing w:after="80" w:line="230" w:lineRule="auto"/>
              <w:rPr>
                <w:rFonts w:ascii="Palatino Linotype" w:eastAsia="Palatino Linotype" w:hAnsi="Palatino Linotype" w:cs="Palatino Linotype"/>
                <w:b/>
                <w:color w:val="000000"/>
                <w:sz w:val="20"/>
              </w:rPr>
            </w:pPr>
            <w:r>
              <w:rPr>
                <w:rFonts w:ascii="Palatino Linotype" w:eastAsia="Palatino Linotype" w:hAnsi="Palatino Linotype" w:cs="Palatino Linotype"/>
                <w:b/>
                <w:color w:val="000000"/>
                <w:sz w:val="20"/>
              </w:rPr>
              <w:t>Article history</w:t>
            </w:r>
          </w:p>
        </w:tc>
        <w:tc>
          <w:tcPr>
            <w:tcW w:w="280" w:type="dxa"/>
            <w:tcBorders>
              <w:top w:val="nil"/>
              <w:left w:val="nil"/>
              <w:bottom w:val="nil"/>
              <w:right w:val="nil"/>
            </w:tcBorders>
            <w:shd w:val="clear" w:color="auto" w:fill="auto"/>
          </w:tcPr>
          <w:p w14:paraId="56A58CB2" w14:textId="77777777" w:rsidR="00412909" w:rsidRDefault="00412909" w:rsidP="00412909">
            <w:pPr>
              <w:widowControl/>
              <w:tabs>
                <w:tab w:val="center" w:pos="4706"/>
                <w:tab w:val="right" w:pos="9356"/>
              </w:tabs>
              <w:spacing w:after="80" w:line="230" w:lineRule="auto"/>
              <w:jc w:val="both"/>
              <w:rPr>
                <w:rFonts w:ascii="Palatino Linotype" w:eastAsia="Palatino Linotype" w:hAnsi="Palatino Linotype" w:cs="Palatino Linotype"/>
                <w:b/>
                <w:color w:val="000000"/>
                <w:sz w:val="20"/>
              </w:rPr>
            </w:pPr>
          </w:p>
        </w:tc>
        <w:tc>
          <w:tcPr>
            <w:tcW w:w="7053" w:type="dxa"/>
            <w:tcBorders>
              <w:top w:val="nil"/>
              <w:left w:val="nil"/>
              <w:bottom w:val="single" w:sz="4" w:space="0" w:color="000000"/>
              <w:right w:val="nil"/>
            </w:tcBorders>
            <w:shd w:val="clear" w:color="auto" w:fill="auto"/>
          </w:tcPr>
          <w:p w14:paraId="28136594" w14:textId="35AEC483" w:rsidR="00412909" w:rsidRDefault="00412909" w:rsidP="00412909">
            <w:pPr>
              <w:widowControl/>
              <w:tabs>
                <w:tab w:val="left" w:pos="2442"/>
                <w:tab w:val="left" w:pos="4549"/>
              </w:tabs>
              <w:spacing w:line="240" w:lineRule="auto"/>
              <w:jc w:val="both"/>
              <w:rPr>
                <w:rFonts w:ascii="Palatino Linotype" w:eastAsia="Palatino Linotype" w:hAnsi="Palatino Linotype" w:cs="Palatino Linotype"/>
                <w:sz w:val="20"/>
              </w:rPr>
            </w:pPr>
            <w:r w:rsidRPr="00384E9B">
              <w:rPr>
                <w:rFonts w:ascii="Palatino Linotype" w:eastAsia="Palatino Linotype" w:hAnsi="Palatino Linotype" w:cs="Palatino Linotype"/>
                <w:sz w:val="20"/>
              </w:rPr>
              <w:t>Submitted: 2025/</w:t>
            </w:r>
            <w:r>
              <w:rPr>
                <w:rFonts w:ascii="Palatino Linotype" w:eastAsia="Palatino Linotype" w:hAnsi="Palatino Linotype" w:cs="Palatino Linotype"/>
                <w:sz w:val="20"/>
              </w:rPr>
              <w:t>05</w:t>
            </w:r>
            <w:r w:rsidRPr="00384E9B">
              <w:rPr>
                <w:rFonts w:ascii="Palatino Linotype" w:eastAsia="Palatino Linotype" w:hAnsi="Palatino Linotype" w:cs="Palatino Linotype"/>
                <w:sz w:val="20"/>
              </w:rPr>
              <w:t>/</w:t>
            </w:r>
            <w:r>
              <w:rPr>
                <w:rFonts w:ascii="Palatino Linotype" w:eastAsia="Palatino Linotype" w:hAnsi="Palatino Linotype" w:cs="Palatino Linotype"/>
                <w:sz w:val="20"/>
              </w:rPr>
              <w:t>15</w:t>
            </w:r>
            <w:r w:rsidRPr="00384E9B">
              <w:rPr>
                <w:rFonts w:ascii="Palatino Linotype" w:eastAsia="Palatino Linotype" w:hAnsi="Palatino Linotype" w:cs="Palatino Linotype"/>
                <w:sz w:val="20"/>
              </w:rPr>
              <w:t>;</w:t>
            </w:r>
            <w:r w:rsidRPr="00384E9B">
              <w:rPr>
                <w:rFonts w:ascii="Palatino Linotype" w:eastAsia="Palatino Linotype" w:hAnsi="Palatino Linotype" w:cs="Palatino Linotype"/>
                <w:sz w:val="20"/>
              </w:rPr>
              <w:tab/>
              <w:t>Revised: 2025/</w:t>
            </w:r>
            <w:r>
              <w:rPr>
                <w:rFonts w:ascii="Palatino Linotype" w:eastAsia="Palatino Linotype" w:hAnsi="Palatino Linotype" w:cs="Palatino Linotype"/>
                <w:sz w:val="20"/>
              </w:rPr>
              <w:t>05</w:t>
            </w:r>
            <w:r w:rsidRPr="00384E9B">
              <w:rPr>
                <w:rFonts w:ascii="Palatino Linotype" w:eastAsia="Palatino Linotype" w:hAnsi="Palatino Linotype" w:cs="Palatino Linotype"/>
                <w:sz w:val="20"/>
              </w:rPr>
              <w:t>/</w:t>
            </w:r>
            <w:r>
              <w:rPr>
                <w:rFonts w:ascii="Palatino Linotype" w:eastAsia="Palatino Linotype" w:hAnsi="Palatino Linotype" w:cs="Palatino Linotype"/>
                <w:sz w:val="20"/>
              </w:rPr>
              <w:t>20</w:t>
            </w:r>
            <w:r w:rsidRPr="00384E9B">
              <w:rPr>
                <w:rFonts w:ascii="Palatino Linotype" w:eastAsia="Palatino Linotype" w:hAnsi="Palatino Linotype" w:cs="Palatino Linotype"/>
                <w:sz w:val="20"/>
              </w:rPr>
              <w:t>;</w:t>
            </w:r>
            <w:r w:rsidRPr="00384E9B">
              <w:rPr>
                <w:rFonts w:ascii="Palatino Linotype" w:eastAsia="Palatino Linotype" w:hAnsi="Palatino Linotype" w:cs="Palatino Linotype"/>
                <w:sz w:val="20"/>
              </w:rPr>
              <w:tab/>
              <w:t>Accepted: 2025/</w:t>
            </w:r>
            <w:r w:rsidR="003969D4">
              <w:rPr>
                <w:rFonts w:ascii="Palatino Linotype" w:eastAsia="Palatino Linotype" w:hAnsi="Palatino Linotype" w:cs="Palatino Linotype"/>
                <w:sz w:val="20"/>
              </w:rPr>
              <w:t>06</w:t>
            </w:r>
            <w:r w:rsidRPr="00384E9B">
              <w:rPr>
                <w:rFonts w:ascii="Palatino Linotype" w:eastAsia="Palatino Linotype" w:hAnsi="Palatino Linotype" w:cs="Palatino Linotype"/>
                <w:sz w:val="20"/>
              </w:rPr>
              <w:t>/</w:t>
            </w:r>
            <w:r w:rsidR="003969D4">
              <w:rPr>
                <w:rFonts w:ascii="Palatino Linotype" w:eastAsia="Palatino Linotype" w:hAnsi="Palatino Linotype" w:cs="Palatino Linotype"/>
                <w:sz w:val="20"/>
              </w:rPr>
              <w:t>03</w:t>
            </w:r>
          </w:p>
        </w:tc>
      </w:tr>
      <w:tr w:rsidR="00412909" w14:paraId="4D20E441" w14:textId="77777777">
        <w:trPr>
          <w:trHeight w:val="2686"/>
          <w:jc w:val="center"/>
        </w:trPr>
        <w:tc>
          <w:tcPr>
            <w:tcW w:w="1832" w:type="dxa"/>
            <w:tcBorders>
              <w:top w:val="single" w:sz="4" w:space="0" w:color="000000"/>
              <w:left w:val="nil"/>
              <w:bottom w:val="single" w:sz="4" w:space="0" w:color="000000"/>
              <w:right w:val="nil"/>
            </w:tcBorders>
            <w:shd w:val="clear" w:color="auto" w:fill="auto"/>
          </w:tcPr>
          <w:p w14:paraId="494C16AD" w14:textId="77777777" w:rsidR="00412909" w:rsidRDefault="00412909" w:rsidP="00412909">
            <w:pPr>
              <w:widowControl/>
              <w:spacing w:line="240" w:lineRule="auto"/>
              <w:ind w:left="3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20"/>
              </w:rPr>
              <w:t>Abstract</w:t>
            </w:r>
          </w:p>
          <w:p w14:paraId="070EC870" w14:textId="77777777" w:rsidR="00412909" w:rsidRDefault="00412909" w:rsidP="00412909">
            <w:pPr>
              <w:widowControl/>
              <w:spacing w:after="160" w:line="259" w:lineRule="auto"/>
              <w:rPr>
                <w:rFonts w:ascii="Palatino Linotype" w:eastAsia="Palatino Linotype" w:hAnsi="Palatino Linotype" w:cs="Palatino Linotype"/>
                <w:sz w:val="22"/>
                <w:szCs w:val="22"/>
              </w:rPr>
            </w:pPr>
          </w:p>
          <w:p w14:paraId="5D2C1F24" w14:textId="77777777" w:rsidR="00412909" w:rsidRDefault="00412909" w:rsidP="00412909">
            <w:pPr>
              <w:widowControl/>
              <w:spacing w:after="160" w:line="259" w:lineRule="auto"/>
              <w:rPr>
                <w:rFonts w:ascii="Palatino Linotype" w:eastAsia="Palatino Linotype" w:hAnsi="Palatino Linotype" w:cs="Palatino Linotype"/>
                <w:sz w:val="22"/>
                <w:szCs w:val="22"/>
              </w:rPr>
            </w:pPr>
          </w:p>
          <w:p w14:paraId="00B39999" w14:textId="77777777" w:rsidR="00412909" w:rsidRDefault="00412909" w:rsidP="00412909">
            <w:pPr>
              <w:widowControl/>
              <w:spacing w:after="160" w:line="259" w:lineRule="auto"/>
              <w:rPr>
                <w:rFonts w:ascii="Palatino Linotype" w:eastAsia="Palatino Linotype" w:hAnsi="Palatino Linotype" w:cs="Palatino Linotype"/>
                <w:sz w:val="22"/>
                <w:szCs w:val="22"/>
              </w:rPr>
            </w:pPr>
          </w:p>
          <w:p w14:paraId="05183D2E" w14:textId="77777777" w:rsidR="00412909" w:rsidRDefault="00412909" w:rsidP="00412909">
            <w:pPr>
              <w:widowControl/>
              <w:spacing w:after="160" w:line="259" w:lineRule="auto"/>
              <w:rPr>
                <w:rFonts w:ascii="Palatino Linotype" w:eastAsia="Palatino Linotype" w:hAnsi="Palatino Linotype" w:cs="Palatino Linotype"/>
                <w:sz w:val="22"/>
                <w:szCs w:val="22"/>
              </w:rPr>
            </w:pPr>
          </w:p>
          <w:p w14:paraId="0DEFC2D7" w14:textId="77777777" w:rsidR="00412909" w:rsidRDefault="00412909" w:rsidP="00412909">
            <w:pPr>
              <w:widowControl/>
              <w:spacing w:after="160" w:line="259" w:lineRule="auto"/>
              <w:rPr>
                <w:rFonts w:ascii="Palatino Linotype" w:eastAsia="Palatino Linotype" w:hAnsi="Palatino Linotype" w:cs="Palatino Linotype"/>
                <w:sz w:val="22"/>
                <w:szCs w:val="22"/>
              </w:rPr>
            </w:pPr>
          </w:p>
        </w:tc>
        <w:tc>
          <w:tcPr>
            <w:tcW w:w="280" w:type="dxa"/>
            <w:tcBorders>
              <w:top w:val="nil"/>
              <w:left w:val="nil"/>
              <w:bottom w:val="nil"/>
              <w:right w:val="nil"/>
            </w:tcBorders>
            <w:shd w:val="clear" w:color="auto" w:fill="auto"/>
          </w:tcPr>
          <w:p w14:paraId="421268C4" w14:textId="77777777" w:rsidR="00412909" w:rsidRDefault="00412909" w:rsidP="00412909">
            <w:pPr>
              <w:widowControl/>
              <w:spacing w:before="120" w:line="240" w:lineRule="auto"/>
              <w:jc w:val="both"/>
              <w:rPr>
                <w:rFonts w:ascii="Palatino Linotype" w:eastAsia="Palatino Linotype" w:hAnsi="Palatino Linotype" w:cs="Palatino Linotype"/>
                <w:sz w:val="18"/>
                <w:szCs w:val="18"/>
              </w:rPr>
            </w:pPr>
          </w:p>
        </w:tc>
        <w:tc>
          <w:tcPr>
            <w:tcW w:w="7053" w:type="dxa"/>
            <w:tcBorders>
              <w:top w:val="single" w:sz="4" w:space="0" w:color="000000"/>
              <w:left w:val="nil"/>
              <w:right w:val="nil"/>
            </w:tcBorders>
            <w:shd w:val="clear" w:color="auto" w:fill="auto"/>
          </w:tcPr>
          <w:p w14:paraId="574A014E" w14:textId="79947824" w:rsidR="00412909" w:rsidRPr="00E144CA" w:rsidRDefault="00E144CA" w:rsidP="003969D4">
            <w:pPr>
              <w:widowControl/>
              <w:spacing w:after="60" w:line="240" w:lineRule="auto"/>
              <w:ind w:right="-12"/>
              <w:jc w:val="both"/>
              <w:rPr>
                <w:rFonts w:ascii="Palatino Linotype" w:hAnsi="Palatino Linotype" w:cs="Palatino Linotype"/>
                <w:sz w:val="20"/>
              </w:rPr>
            </w:pPr>
            <w:r w:rsidRPr="00E144CA">
              <w:rPr>
                <w:rFonts w:ascii="Palatino Linotype" w:hAnsi="Palatino Linotype" w:cs="Palatino Linotype"/>
                <w:sz w:val="20"/>
              </w:rPr>
              <w:t>Efficient logistics distribution is a significant challenge in Papua, especially for products that are in high demand such as Troy cigarettes. This study focuses on optimizing the distribution process from two central warehouses—Abepura and Kotaraja—to eleven destination points throughout Papua.</w:t>
            </w:r>
            <w:r w:rsidR="003969D4">
              <w:rPr>
                <w:rFonts w:ascii="Palatino Linotype" w:hAnsi="Palatino Linotype" w:cs="Palatino Linotype"/>
                <w:sz w:val="20"/>
              </w:rPr>
              <w:t xml:space="preserve"> </w:t>
            </w:r>
            <w:r w:rsidRPr="00E144CA">
              <w:rPr>
                <w:rFonts w:ascii="Palatino Linotype" w:hAnsi="Palatino Linotype" w:cs="Palatino Linotype"/>
                <w:sz w:val="20"/>
              </w:rPr>
              <w:t>The initial distribution plan was created using the Least Cost method to identify the minimum cost allocation. This allocation was then evaluated using the Stepping Stone method to measure its optimality and efficiency.</w:t>
            </w:r>
            <w:r w:rsidR="003969D4">
              <w:rPr>
                <w:rFonts w:ascii="Palatino Linotype" w:hAnsi="Palatino Linotype" w:cs="Palatino Linotype"/>
                <w:sz w:val="20"/>
              </w:rPr>
              <w:t xml:space="preserve"> </w:t>
            </w:r>
            <w:r w:rsidRPr="00E144CA">
              <w:rPr>
                <w:rFonts w:ascii="Palatino Linotype" w:hAnsi="Palatino Linotype" w:cs="Palatino Linotype"/>
                <w:sz w:val="20"/>
              </w:rPr>
              <w:t>The results of the analysis showed a total distribution cost of IDR9,900,000, with no negative opportunity cost values ​​found in the evaluation. This indicates that the initial allocation was optimal. The workload was evenly distributed, with each warehouse supplying 100 of the total 200 slops.</w:t>
            </w:r>
            <w:r w:rsidR="003969D4">
              <w:rPr>
                <w:rFonts w:ascii="Palatino Linotype" w:hAnsi="Palatino Linotype" w:cs="Palatino Linotype"/>
                <w:sz w:val="20"/>
              </w:rPr>
              <w:t xml:space="preserve"> </w:t>
            </w:r>
            <w:r w:rsidRPr="00E144CA">
              <w:rPr>
                <w:rFonts w:ascii="Palatino Linotype" w:hAnsi="Palatino Linotype" w:cs="Palatino Linotype"/>
                <w:sz w:val="20"/>
              </w:rPr>
              <w:t>The results of the study stated that the incorporation of optimization methods into research operations can significantly reduce logistics costs and improve delivery efficiency, especially in areas with complex geographic and transportation challenges. Companies are advised to apply this approach regularly and update data costs to maintain the accuracy of future logistics planning.</w:t>
            </w:r>
          </w:p>
        </w:tc>
      </w:tr>
      <w:tr w:rsidR="00412909" w14:paraId="06D36D0D" w14:textId="77777777">
        <w:trPr>
          <w:trHeight w:val="368"/>
          <w:jc w:val="center"/>
        </w:trPr>
        <w:tc>
          <w:tcPr>
            <w:tcW w:w="1832" w:type="dxa"/>
            <w:tcBorders>
              <w:top w:val="single" w:sz="4" w:space="0" w:color="000000"/>
              <w:left w:val="nil"/>
              <w:bottom w:val="single" w:sz="4" w:space="0" w:color="000000"/>
              <w:right w:val="nil"/>
            </w:tcBorders>
            <w:shd w:val="clear" w:color="auto" w:fill="auto"/>
          </w:tcPr>
          <w:p w14:paraId="01E16011" w14:textId="77777777" w:rsidR="00412909" w:rsidRDefault="00412909" w:rsidP="00412909">
            <w:pPr>
              <w:widowControl/>
              <w:spacing w:line="240" w:lineRule="auto"/>
              <w:jc w:val="both"/>
              <w:rPr>
                <w:rFonts w:ascii="Palatino Linotype" w:eastAsia="Palatino Linotype" w:hAnsi="Palatino Linotype" w:cs="Palatino Linotype"/>
                <w:b/>
                <w:i/>
                <w:sz w:val="20"/>
              </w:rPr>
            </w:pPr>
            <w:r>
              <w:rPr>
                <w:rFonts w:ascii="Palatino Linotype" w:eastAsia="Palatino Linotype" w:hAnsi="Palatino Linotype" w:cs="Palatino Linotype"/>
                <w:b/>
                <w:sz w:val="20"/>
              </w:rPr>
              <w:t>Keywords</w:t>
            </w:r>
          </w:p>
        </w:tc>
        <w:tc>
          <w:tcPr>
            <w:tcW w:w="280" w:type="dxa"/>
            <w:tcBorders>
              <w:top w:val="nil"/>
              <w:left w:val="nil"/>
              <w:bottom w:val="nil"/>
              <w:right w:val="nil"/>
            </w:tcBorders>
            <w:shd w:val="clear" w:color="auto" w:fill="auto"/>
          </w:tcPr>
          <w:p w14:paraId="3E2F2678" w14:textId="77777777" w:rsidR="00412909" w:rsidRDefault="00412909" w:rsidP="00412909">
            <w:pPr>
              <w:widowControl/>
              <w:spacing w:line="240" w:lineRule="auto"/>
              <w:jc w:val="both"/>
              <w:rPr>
                <w:rFonts w:ascii="Palatino Linotype" w:eastAsia="Palatino Linotype" w:hAnsi="Palatino Linotype" w:cs="Palatino Linotype"/>
                <w:sz w:val="20"/>
              </w:rPr>
            </w:pPr>
          </w:p>
        </w:tc>
        <w:tc>
          <w:tcPr>
            <w:tcW w:w="7053" w:type="dxa"/>
            <w:tcBorders>
              <w:top w:val="nil"/>
              <w:left w:val="nil"/>
              <w:bottom w:val="single" w:sz="4" w:space="0" w:color="000000"/>
              <w:right w:val="nil"/>
            </w:tcBorders>
            <w:shd w:val="clear" w:color="auto" w:fill="auto"/>
          </w:tcPr>
          <w:p w14:paraId="31E3AF93" w14:textId="7FB06ECB" w:rsidR="00412909" w:rsidRPr="00E144CA" w:rsidRDefault="00580849" w:rsidP="00412909">
            <w:pPr>
              <w:widowControl/>
              <w:spacing w:after="60" w:line="240" w:lineRule="auto"/>
              <w:ind w:right="-12"/>
              <w:jc w:val="both"/>
              <w:rPr>
                <w:rFonts w:ascii="Palatino Linotype" w:hAnsi="Palatino Linotype" w:cs="Palatino Linotype"/>
                <w:sz w:val="20"/>
              </w:rPr>
            </w:pPr>
            <w:r w:rsidRPr="00E144CA">
              <w:rPr>
                <w:rFonts w:ascii="Palatino Linotype" w:hAnsi="Palatino Linotype" w:cs="Palatino Linotype"/>
                <w:sz w:val="20"/>
              </w:rPr>
              <w:t>Efficient logistics</w:t>
            </w:r>
            <w:r>
              <w:rPr>
                <w:rFonts w:ascii="Palatino Linotype" w:hAnsi="Palatino Linotype" w:cs="Palatino Linotype"/>
                <w:sz w:val="20"/>
              </w:rPr>
              <w:t xml:space="preserve">; </w:t>
            </w:r>
            <w:r w:rsidRPr="00E144CA">
              <w:rPr>
                <w:rFonts w:ascii="Palatino Linotype" w:hAnsi="Palatino Linotype" w:cs="Palatino Linotype"/>
                <w:sz w:val="20"/>
              </w:rPr>
              <w:t>distribution</w:t>
            </w:r>
            <w:r>
              <w:rPr>
                <w:rFonts w:ascii="Palatino Linotype" w:hAnsi="Palatino Linotype" w:cs="Palatino Linotype"/>
                <w:sz w:val="20"/>
              </w:rPr>
              <w:t>; Papua</w:t>
            </w:r>
          </w:p>
        </w:tc>
      </w:tr>
      <w:tr w:rsidR="00412909" w14:paraId="412D43C3" w14:textId="77777777">
        <w:trPr>
          <w:trHeight w:val="368"/>
          <w:jc w:val="center"/>
        </w:trPr>
        <w:tc>
          <w:tcPr>
            <w:tcW w:w="1832" w:type="dxa"/>
            <w:tcBorders>
              <w:top w:val="single" w:sz="4" w:space="0" w:color="000000"/>
              <w:left w:val="nil"/>
              <w:bottom w:val="single" w:sz="4" w:space="0" w:color="000000"/>
              <w:right w:val="nil"/>
            </w:tcBorders>
            <w:shd w:val="clear" w:color="auto" w:fill="auto"/>
          </w:tcPr>
          <w:p w14:paraId="780B4C9C" w14:textId="77777777" w:rsidR="00412909" w:rsidRDefault="00412909" w:rsidP="00412909">
            <w:pPr>
              <w:widowControl/>
              <w:spacing w:line="240" w:lineRule="auto"/>
              <w:rPr>
                <w:rFonts w:ascii="Palatino Linotype" w:eastAsia="Palatino Linotype" w:hAnsi="Palatino Linotype" w:cs="Palatino Linotype"/>
                <w:b/>
                <w:sz w:val="20"/>
              </w:rPr>
            </w:pPr>
            <w:r>
              <w:rPr>
                <w:noProof/>
              </w:rPr>
              <w:drawing>
                <wp:inline distT="0" distB="0" distL="0" distR="0" wp14:anchorId="1C0D14C7" wp14:editId="3CE2CFC3">
                  <wp:extent cx="842645" cy="319405"/>
                  <wp:effectExtent l="0" t="0" r="0" b="0"/>
                  <wp:docPr id="142" name="image1.png" descr="Creative Commons License"/>
                  <wp:cNvGraphicFramePr/>
                  <a:graphic xmlns:a="http://schemas.openxmlformats.org/drawingml/2006/main">
                    <a:graphicData uri="http://schemas.openxmlformats.org/drawingml/2006/picture">
                      <pic:pic xmlns:pic="http://schemas.openxmlformats.org/drawingml/2006/picture">
                        <pic:nvPicPr>
                          <pic:cNvPr id="142" name="image1.png" descr="Creative Commons License"/>
                          <pic:cNvPicPr preferRelativeResize="0"/>
                        </pic:nvPicPr>
                        <pic:blipFill>
                          <a:blip r:embed="rId9"/>
                          <a:srcRect/>
                          <a:stretch>
                            <a:fillRect/>
                          </a:stretch>
                        </pic:blipFill>
                        <pic:spPr>
                          <a:xfrm>
                            <a:off x="0" y="0"/>
                            <a:ext cx="842880" cy="319712"/>
                          </a:xfrm>
                          <a:prstGeom prst="rect">
                            <a:avLst/>
                          </a:prstGeom>
                        </pic:spPr>
                      </pic:pic>
                    </a:graphicData>
                  </a:graphic>
                </wp:inline>
              </w:drawing>
            </w:r>
          </w:p>
        </w:tc>
        <w:tc>
          <w:tcPr>
            <w:tcW w:w="280" w:type="dxa"/>
            <w:tcBorders>
              <w:top w:val="nil"/>
              <w:left w:val="nil"/>
              <w:bottom w:val="nil"/>
              <w:right w:val="nil"/>
            </w:tcBorders>
            <w:shd w:val="clear" w:color="auto" w:fill="auto"/>
          </w:tcPr>
          <w:p w14:paraId="6486E20C" w14:textId="77777777" w:rsidR="00412909" w:rsidRDefault="00412909" w:rsidP="00412909">
            <w:pPr>
              <w:widowControl/>
              <w:spacing w:line="240" w:lineRule="auto"/>
              <w:jc w:val="both"/>
              <w:rPr>
                <w:rFonts w:ascii="Palatino Linotype" w:eastAsia="Palatino Linotype" w:hAnsi="Palatino Linotype" w:cs="Palatino Linotype"/>
                <w:sz w:val="20"/>
              </w:rPr>
            </w:pPr>
          </w:p>
        </w:tc>
        <w:tc>
          <w:tcPr>
            <w:tcW w:w="7053" w:type="dxa"/>
            <w:tcBorders>
              <w:top w:val="single" w:sz="4" w:space="0" w:color="000000"/>
              <w:left w:val="nil"/>
              <w:bottom w:val="single" w:sz="4" w:space="0" w:color="000000"/>
              <w:right w:val="nil"/>
            </w:tcBorders>
            <w:shd w:val="clear" w:color="auto" w:fill="auto"/>
          </w:tcPr>
          <w:p w14:paraId="259ADD6C" w14:textId="77777777" w:rsidR="00412909" w:rsidRDefault="00412909" w:rsidP="00412909">
            <w:pPr>
              <w:spacing w:line="240" w:lineRule="auto"/>
              <w:ind w:right="-108"/>
              <w:jc w:val="both"/>
              <w:rPr>
                <w:rFonts w:ascii="Palatino Linotype" w:eastAsia="Palatino Linotype" w:hAnsi="Palatino Linotype" w:cs="Palatino Linotype"/>
                <w:sz w:val="20"/>
              </w:rPr>
            </w:pPr>
            <w:r>
              <w:rPr>
                <w:rFonts w:ascii="Cambria" w:eastAsia="Cambria" w:hAnsi="Cambria" w:cs="Cambria"/>
                <w:b/>
              </w:rPr>
              <w:t xml:space="preserve">© </w:t>
            </w:r>
            <w:r>
              <w:rPr>
                <w:rFonts w:ascii="Palatino Linotype" w:eastAsia="Palatino Linotype" w:hAnsi="Palatino Linotype" w:cs="Palatino Linotype"/>
                <w:b/>
              </w:rPr>
              <w:t>2025 by the authors</w:t>
            </w:r>
            <w:r>
              <w:rPr>
                <w:rFonts w:ascii="Palatino Linotype" w:eastAsia="Palatino Linotype" w:hAnsi="Palatino Linotype" w:cs="Palatino Linotype"/>
              </w:rPr>
              <w:t xml:space="preserve">. Submitted for possible open access publication under the terms and conditions of the Creative Commons Attribution 4.0 International (CC BY SA) license, </w:t>
            </w:r>
            <w:hyperlink r:id="rId10">
              <w:r>
                <w:rPr>
                  <w:rFonts w:ascii="Palatino Linotype" w:eastAsia="Palatino Linotype" w:hAnsi="Palatino Linotype" w:cs="Palatino Linotype"/>
                  <w:color w:val="000000"/>
                </w:rPr>
                <w:t>https://creativecommons.org/licenses/by-sa/4.0/</w:t>
              </w:r>
            </w:hyperlink>
            <w:r>
              <w:rPr>
                <w:rFonts w:ascii="Palatino Linotype" w:eastAsia="Palatino Linotype" w:hAnsi="Palatino Linotype" w:cs="Palatino Linotype"/>
              </w:rPr>
              <w:t>.</w:t>
            </w:r>
          </w:p>
        </w:tc>
      </w:tr>
    </w:tbl>
    <w:p w14:paraId="008D6D48" w14:textId="77777777" w:rsidR="0046599E" w:rsidRDefault="0046599E">
      <w:pPr>
        <w:widowControl/>
        <w:spacing w:line="276" w:lineRule="auto"/>
        <w:ind w:firstLine="567"/>
        <w:jc w:val="both"/>
        <w:rPr>
          <w:rFonts w:ascii="Palatino Linotype" w:eastAsia="Palatino Linotype" w:hAnsi="Palatino Linotype" w:cs="Palatino Linotype"/>
          <w:color w:val="000000"/>
          <w:sz w:val="24"/>
          <w:szCs w:val="24"/>
        </w:rPr>
      </w:pPr>
    </w:p>
    <w:p w14:paraId="4CA603AD" w14:textId="77777777" w:rsidR="0046599E" w:rsidRPr="00412909" w:rsidRDefault="0000678D" w:rsidP="00412909">
      <w:pPr>
        <w:spacing w:line="276" w:lineRule="auto"/>
        <w:rPr>
          <w:rFonts w:ascii="Palatino Linotype" w:eastAsia="Palatino Linotype" w:hAnsi="Palatino Linotype" w:cs="Palatino Linotype"/>
          <w:b/>
          <w:color w:val="000000"/>
          <w:sz w:val="24"/>
          <w:szCs w:val="24"/>
        </w:rPr>
      </w:pPr>
      <w:r w:rsidRPr="00412909">
        <w:rPr>
          <w:rFonts w:ascii="Palatino Linotype" w:eastAsia="Palatino Linotype" w:hAnsi="Palatino Linotype" w:cs="Palatino Linotype"/>
          <w:b/>
          <w:color w:val="000000"/>
          <w:sz w:val="24"/>
          <w:szCs w:val="24"/>
        </w:rPr>
        <w:t>PENDAHULUAN</w:t>
      </w:r>
    </w:p>
    <w:p w14:paraId="41D0CBFB" w14:textId="77777777" w:rsidR="00E144CA" w:rsidRPr="00E144CA" w:rsidRDefault="00E144CA" w:rsidP="00E144CA">
      <w:pPr>
        <w:spacing w:line="276" w:lineRule="auto"/>
        <w:ind w:firstLine="567"/>
        <w:jc w:val="both"/>
        <w:rPr>
          <w:rFonts w:ascii="Palatino Linotype" w:eastAsia="Palatino Linotype" w:hAnsi="Palatino Linotype" w:cs="Palatino Linotype"/>
          <w:color w:val="000000"/>
          <w:sz w:val="24"/>
          <w:szCs w:val="24"/>
          <w:lang w:val="en-US"/>
        </w:rPr>
      </w:pPr>
      <w:r w:rsidRPr="00E144CA">
        <w:rPr>
          <w:rFonts w:ascii="Palatino Linotype" w:eastAsia="Palatino Linotype" w:hAnsi="Palatino Linotype" w:cs="Palatino Linotype"/>
          <w:color w:val="000000"/>
          <w:sz w:val="24"/>
          <w:szCs w:val="24"/>
          <w:lang w:val="en-US"/>
        </w:rPr>
        <w:t xml:space="preserve">Distribusi produk merupakan komponen penting dalam rantai pasok, khususnya di wilayah yang memiliki tantangan geografis dan infrastruktur seperti Papua. Dalam konteks ini, rokok merek Troy menjadi salah satu produk dengan permintaan tinggi yang memerlukan sistem distribusi yang tidak hanya cepat dan tepat sasaran, tetapi juga efisien dari sisi biaya. PT Sumber Cipta Multiniaga, sebagai distributor produk ini, menghadapi berbagai kendala dalam proses distribusi, antara lain keterbatasan waktu pengiriman yang hanya dapat dilakukan pada hari kerja, yaitu Senin hingga Kamis. Selain itu, fluktuasi ongkos transportasi akibat keterbatasan </w:t>
      </w:r>
      <w:r w:rsidRPr="00E144CA">
        <w:rPr>
          <w:rFonts w:ascii="Palatino Linotype" w:eastAsia="Palatino Linotype" w:hAnsi="Palatino Linotype" w:cs="Palatino Linotype"/>
          <w:color w:val="000000"/>
          <w:sz w:val="24"/>
          <w:szCs w:val="24"/>
          <w:lang w:val="en-US"/>
        </w:rPr>
        <w:lastRenderedPageBreak/>
        <w:t>armada dan kondisi jalan yang tidak menentu menambah kompleksitas dalam perencanaan logistik perusahaan (Siregar &amp; Nurdiansyah, 2020).</w:t>
      </w:r>
    </w:p>
    <w:p w14:paraId="022E46A9" w14:textId="77777777" w:rsidR="00E144CA" w:rsidRPr="00E144CA" w:rsidRDefault="00E144CA" w:rsidP="00E144CA">
      <w:pPr>
        <w:spacing w:line="276" w:lineRule="auto"/>
        <w:ind w:firstLine="567"/>
        <w:jc w:val="both"/>
        <w:rPr>
          <w:rFonts w:ascii="Palatino Linotype" w:eastAsia="Palatino Linotype" w:hAnsi="Palatino Linotype" w:cs="Palatino Linotype"/>
          <w:color w:val="000000"/>
          <w:sz w:val="24"/>
          <w:szCs w:val="24"/>
          <w:lang w:val="en-US"/>
        </w:rPr>
      </w:pPr>
      <w:r w:rsidRPr="00E144CA">
        <w:rPr>
          <w:rFonts w:ascii="Palatino Linotype" w:eastAsia="Palatino Linotype" w:hAnsi="Palatino Linotype" w:cs="Palatino Linotype"/>
          <w:color w:val="000000"/>
          <w:sz w:val="24"/>
          <w:szCs w:val="24"/>
          <w:lang w:val="en-US"/>
        </w:rPr>
        <w:t>Untuk menjawab tantangan tersebut, diperlukan pendekatan berbasis metode kuantitatif yang mampu memberikan solusi optimal dalam penyaluran produk dari dua gudang utama, yaitu Gudang Abepura dan Gudang Kotaraja, menuju sebelas titik distribusi yang tersebar di wilayah Papua. Permintaan pada masing-masing lokasi, yakni 35 slop untuk kawasan Abepura, Kotaraja, dan Kota Jayapura; 15 slop untuk Koya, Arso, Doyo Lama, Doyo Baru, dan Nimbokrang; serta 10 slop untuk Nimbotong, Tajah, dan Lereh, perlu dipenuhi secara efisien dengan mempertimbangkan kapasitas gudang dan estimasi biaya distribusi (Sutrisno &amp; Wibowo, 2019).</w:t>
      </w:r>
    </w:p>
    <w:p w14:paraId="44597924" w14:textId="77777777" w:rsidR="00E144CA" w:rsidRPr="00E144CA" w:rsidRDefault="00E144CA" w:rsidP="00E144CA">
      <w:pPr>
        <w:spacing w:line="276" w:lineRule="auto"/>
        <w:ind w:firstLine="567"/>
        <w:jc w:val="both"/>
        <w:rPr>
          <w:rFonts w:ascii="Palatino Linotype" w:eastAsia="Palatino Linotype" w:hAnsi="Palatino Linotype" w:cs="Palatino Linotype"/>
          <w:color w:val="000000"/>
          <w:sz w:val="24"/>
          <w:szCs w:val="24"/>
          <w:lang w:val="en-US"/>
        </w:rPr>
      </w:pPr>
      <w:r w:rsidRPr="00E144CA">
        <w:rPr>
          <w:rFonts w:ascii="Palatino Linotype" w:eastAsia="Palatino Linotype" w:hAnsi="Palatino Linotype" w:cs="Palatino Linotype"/>
          <w:color w:val="000000"/>
          <w:sz w:val="24"/>
          <w:szCs w:val="24"/>
          <w:lang w:val="en-US"/>
        </w:rPr>
        <w:t>Penelitian ini mengadopsi metode Least Cost untuk memperoleh solusi awal dengan biaya transportasi terendah, yang kemudian dievaluasi melalui metode Stepping Stone guna memastikan efisiensi alokasi. Metode Least Cost merupakan teknik yang digunakan dalam transportasi untuk memberikan solusi awal dengan pendekatan biaya minimum, sedangkan metode Stepping Stone digunakan untuk mengevaluasi solusi tersebut dan mengarahkan pada solusi optimal (Taha, 2017). Melalui kombinasi kedua metode tersebut, penelitian ini bertujuan menyusun sistem distribusi yang optimal, sekaligus memberikan rekomendasi strategis yang aplikatif bagi perusahaan. Pendekatan ini diharapkan tidak hanya mampu menekan biaya operasional, tetapi juga meningkatkan kecepatan dan ketepatan pengiriman, serta menjaga ketersediaan produk di seluruh titik distribusi secara berkelanjutan, meskipun dalam kondisi operasional yang terbatas.</w:t>
      </w:r>
    </w:p>
    <w:p w14:paraId="01BCF469" w14:textId="77777777" w:rsidR="00412909" w:rsidRPr="00412909" w:rsidRDefault="00412909" w:rsidP="00412909">
      <w:pPr>
        <w:spacing w:line="276" w:lineRule="auto"/>
        <w:ind w:firstLine="567"/>
        <w:jc w:val="both"/>
        <w:rPr>
          <w:rFonts w:ascii="Palatino Linotype" w:eastAsia="Palatino Linotype" w:hAnsi="Palatino Linotype" w:cs="Palatino Linotype"/>
          <w:color w:val="000000"/>
          <w:sz w:val="24"/>
          <w:szCs w:val="24"/>
          <w:lang w:val="id-ID"/>
        </w:rPr>
      </w:pPr>
    </w:p>
    <w:p w14:paraId="3D816D17" w14:textId="77777777" w:rsidR="0046599E" w:rsidRPr="00412909" w:rsidRDefault="0000678D" w:rsidP="00412909">
      <w:pPr>
        <w:spacing w:line="276" w:lineRule="auto"/>
        <w:rPr>
          <w:rFonts w:ascii="Palatino Linotype" w:eastAsia="Palatino Linotype" w:hAnsi="Palatino Linotype" w:cs="Palatino Linotype"/>
          <w:b/>
          <w:sz w:val="24"/>
          <w:szCs w:val="24"/>
        </w:rPr>
      </w:pPr>
      <w:r w:rsidRPr="00412909">
        <w:rPr>
          <w:rFonts w:ascii="Palatino Linotype" w:eastAsia="Palatino Linotype" w:hAnsi="Palatino Linotype" w:cs="Palatino Linotype"/>
          <w:b/>
          <w:color w:val="000000"/>
          <w:sz w:val="24"/>
          <w:szCs w:val="24"/>
        </w:rPr>
        <w:t>METODE</w:t>
      </w:r>
    </w:p>
    <w:p w14:paraId="5A16FAE5" w14:textId="77777777" w:rsidR="00E144CA" w:rsidRPr="00E144CA" w:rsidRDefault="00E144CA" w:rsidP="00E144CA">
      <w:pPr>
        <w:spacing w:line="276" w:lineRule="auto"/>
        <w:ind w:firstLine="567"/>
        <w:jc w:val="both"/>
        <w:rPr>
          <w:rFonts w:ascii="Palatino Linotype" w:eastAsia="Palatino Linotype" w:hAnsi="Palatino Linotype" w:cs="Palatino Linotype"/>
          <w:color w:val="000000"/>
          <w:sz w:val="24"/>
          <w:szCs w:val="24"/>
          <w:lang w:val="en-US"/>
        </w:rPr>
      </w:pPr>
      <w:r w:rsidRPr="00E144CA">
        <w:rPr>
          <w:rFonts w:ascii="Palatino Linotype" w:eastAsia="Palatino Linotype" w:hAnsi="Palatino Linotype" w:cs="Palatino Linotype"/>
          <w:color w:val="000000"/>
          <w:sz w:val="24"/>
          <w:szCs w:val="24"/>
          <w:lang w:val="en-US"/>
        </w:rPr>
        <w:t xml:space="preserve">Penelitian ini menggunakan pendekatan kuantitatif deskriptif yang dipadukan dengan model matematis dalam bentuk optimasi distribusi. Fokus utama diarahkan pada penyelesaian masalah logistik distribusi rokok merek Troy di wilayah Papua dengan menerapkan metode transportasi, yaitu metode </w:t>
      </w:r>
      <w:r w:rsidRPr="00E144CA">
        <w:rPr>
          <w:rFonts w:ascii="Palatino Linotype" w:eastAsia="Palatino Linotype" w:hAnsi="Palatino Linotype" w:cs="Palatino Linotype"/>
          <w:i/>
          <w:iCs/>
          <w:color w:val="000000"/>
          <w:sz w:val="24"/>
          <w:szCs w:val="24"/>
          <w:lang w:val="en-US"/>
        </w:rPr>
        <w:t>Least Cost</w:t>
      </w:r>
      <w:r w:rsidRPr="00E144CA">
        <w:rPr>
          <w:rFonts w:ascii="Palatino Linotype" w:eastAsia="Palatino Linotype" w:hAnsi="Palatino Linotype" w:cs="Palatino Linotype"/>
          <w:color w:val="000000"/>
          <w:sz w:val="24"/>
          <w:szCs w:val="24"/>
          <w:lang w:val="en-US"/>
        </w:rPr>
        <w:t xml:space="preserve"> sebagai solusi awal dan metode </w:t>
      </w:r>
      <w:r w:rsidRPr="00E144CA">
        <w:rPr>
          <w:rFonts w:ascii="Palatino Linotype" w:eastAsia="Palatino Linotype" w:hAnsi="Palatino Linotype" w:cs="Palatino Linotype"/>
          <w:i/>
          <w:iCs/>
          <w:color w:val="000000"/>
          <w:sz w:val="24"/>
          <w:szCs w:val="24"/>
          <w:lang w:val="en-US"/>
        </w:rPr>
        <w:t>Stepping Stone</w:t>
      </w:r>
      <w:r w:rsidRPr="00E144CA">
        <w:rPr>
          <w:rFonts w:ascii="Palatino Linotype" w:eastAsia="Palatino Linotype" w:hAnsi="Palatino Linotype" w:cs="Palatino Linotype"/>
          <w:color w:val="000000"/>
          <w:sz w:val="24"/>
          <w:szCs w:val="24"/>
          <w:lang w:val="en-US"/>
        </w:rPr>
        <w:t xml:space="preserve"> sebagai alat evaluasi efisiensi. Pendekatan ini dinilai relevan karena mampu memberikan solusi yang cepat dan mendekati optimal dalam konteks pengiriman ke berbagai lokasi dengan keterbatasan waktu dan kondisi operasional yang kompleks (Taha, 2017). Metode </w:t>
      </w:r>
      <w:r w:rsidRPr="00E144CA">
        <w:rPr>
          <w:rFonts w:ascii="Palatino Linotype" w:eastAsia="Palatino Linotype" w:hAnsi="Palatino Linotype" w:cs="Palatino Linotype"/>
          <w:i/>
          <w:iCs/>
          <w:color w:val="000000"/>
          <w:sz w:val="24"/>
          <w:szCs w:val="24"/>
          <w:lang w:val="en-US"/>
        </w:rPr>
        <w:t>Least Cost</w:t>
      </w:r>
      <w:r w:rsidRPr="00E144CA">
        <w:rPr>
          <w:rFonts w:ascii="Palatino Linotype" w:eastAsia="Palatino Linotype" w:hAnsi="Palatino Linotype" w:cs="Palatino Linotype"/>
          <w:color w:val="000000"/>
          <w:sz w:val="24"/>
          <w:szCs w:val="24"/>
          <w:lang w:val="en-US"/>
        </w:rPr>
        <w:t xml:space="preserve"> digunakan untuk menentukan pola distribusi awal berdasarkan jalur dengan ongkos pengiriman paling rendah. Metode ini dipilih karena efisien dalam menyusun alokasi awal yang mendekati optimum, yang sangat dibutuhkan dalam sistem distribusi multi-titik seperti di Papua (Sutrisno &amp; Wibowo, 2019).</w:t>
      </w:r>
    </w:p>
    <w:p w14:paraId="3EA4129C" w14:textId="77777777" w:rsidR="00E144CA" w:rsidRPr="00E144CA" w:rsidRDefault="00E144CA" w:rsidP="00E144CA">
      <w:pPr>
        <w:spacing w:line="276" w:lineRule="auto"/>
        <w:ind w:firstLine="567"/>
        <w:jc w:val="both"/>
        <w:rPr>
          <w:rFonts w:ascii="Palatino Linotype" w:eastAsia="Palatino Linotype" w:hAnsi="Palatino Linotype" w:cs="Palatino Linotype"/>
          <w:color w:val="000000"/>
          <w:sz w:val="24"/>
          <w:szCs w:val="24"/>
          <w:lang w:val="en-US"/>
        </w:rPr>
      </w:pPr>
      <w:r w:rsidRPr="00E144CA">
        <w:rPr>
          <w:rFonts w:ascii="Palatino Linotype" w:eastAsia="Palatino Linotype" w:hAnsi="Palatino Linotype" w:cs="Palatino Linotype"/>
          <w:color w:val="000000"/>
          <w:sz w:val="24"/>
          <w:szCs w:val="24"/>
          <w:lang w:val="en-US"/>
        </w:rPr>
        <w:t xml:space="preserve">Setelah alokasi awal ditentukan, metode </w:t>
      </w:r>
      <w:r w:rsidRPr="00E144CA">
        <w:rPr>
          <w:rFonts w:ascii="Palatino Linotype" w:eastAsia="Palatino Linotype" w:hAnsi="Palatino Linotype" w:cs="Palatino Linotype"/>
          <w:i/>
          <w:iCs/>
          <w:color w:val="000000"/>
          <w:sz w:val="24"/>
          <w:szCs w:val="24"/>
          <w:lang w:val="en-US"/>
        </w:rPr>
        <w:t>Stepping Stone</w:t>
      </w:r>
      <w:r w:rsidRPr="00E144CA">
        <w:rPr>
          <w:rFonts w:ascii="Palatino Linotype" w:eastAsia="Palatino Linotype" w:hAnsi="Palatino Linotype" w:cs="Palatino Linotype"/>
          <w:color w:val="000000"/>
          <w:sz w:val="24"/>
          <w:szCs w:val="24"/>
          <w:lang w:val="en-US"/>
        </w:rPr>
        <w:t xml:space="preserve"> diterapkan untuk mengevaluasi efisiensi distribusi. Teknik ini menghitung </w:t>
      </w:r>
      <w:r w:rsidRPr="00E144CA">
        <w:rPr>
          <w:rFonts w:ascii="Palatino Linotype" w:eastAsia="Palatino Linotype" w:hAnsi="Palatino Linotype" w:cs="Palatino Linotype"/>
          <w:i/>
          <w:iCs/>
          <w:color w:val="000000"/>
          <w:sz w:val="24"/>
          <w:szCs w:val="24"/>
          <w:lang w:val="en-US"/>
        </w:rPr>
        <w:t>opportunity cost</w:t>
      </w:r>
      <w:r w:rsidRPr="00E144CA">
        <w:rPr>
          <w:rFonts w:ascii="Palatino Linotype" w:eastAsia="Palatino Linotype" w:hAnsi="Palatino Linotype" w:cs="Palatino Linotype"/>
          <w:color w:val="000000"/>
          <w:sz w:val="24"/>
          <w:szCs w:val="24"/>
          <w:lang w:val="en-US"/>
        </w:rPr>
        <w:t xml:space="preserve"> pada setiap sel kosong dalam tabel distribusi untuk mengidentifikasi potensi penghematan. Jika terdapat nilai negatif dalam perhitungan </w:t>
      </w:r>
      <w:r w:rsidRPr="00E144CA">
        <w:rPr>
          <w:rFonts w:ascii="Palatino Linotype" w:eastAsia="Palatino Linotype" w:hAnsi="Palatino Linotype" w:cs="Palatino Linotype"/>
          <w:i/>
          <w:iCs/>
          <w:color w:val="000000"/>
          <w:sz w:val="24"/>
          <w:szCs w:val="24"/>
          <w:lang w:val="en-US"/>
        </w:rPr>
        <w:t>opportunity cost</w:t>
      </w:r>
      <w:r w:rsidRPr="00E144CA">
        <w:rPr>
          <w:rFonts w:ascii="Palatino Linotype" w:eastAsia="Palatino Linotype" w:hAnsi="Palatino Linotype" w:cs="Palatino Linotype"/>
          <w:color w:val="000000"/>
          <w:sz w:val="24"/>
          <w:szCs w:val="24"/>
          <w:lang w:val="en-US"/>
        </w:rPr>
        <w:t>, maka alokasi dapat disesuaikan guna menurunkan total biaya distribusi. Namun, jika semua nilai positif atau nol, maka distribusi dianggap telah berada pada kondisi optimal (Siregar &amp; Nurdiansyah, 2020).</w:t>
      </w:r>
    </w:p>
    <w:p w14:paraId="376AC855" w14:textId="77777777" w:rsidR="00E144CA" w:rsidRPr="00E144CA" w:rsidRDefault="00E144CA" w:rsidP="00E144CA">
      <w:pPr>
        <w:spacing w:line="276" w:lineRule="auto"/>
        <w:ind w:firstLine="567"/>
        <w:jc w:val="both"/>
        <w:rPr>
          <w:rFonts w:ascii="Palatino Linotype" w:eastAsia="Palatino Linotype" w:hAnsi="Palatino Linotype" w:cs="Palatino Linotype"/>
          <w:color w:val="000000"/>
          <w:sz w:val="24"/>
          <w:szCs w:val="24"/>
          <w:lang w:val="en-US"/>
        </w:rPr>
      </w:pPr>
      <w:r w:rsidRPr="00E144CA">
        <w:rPr>
          <w:rFonts w:ascii="Palatino Linotype" w:eastAsia="Palatino Linotype" w:hAnsi="Palatino Linotype" w:cs="Palatino Linotype"/>
          <w:color w:val="000000"/>
          <w:sz w:val="24"/>
          <w:szCs w:val="24"/>
          <w:lang w:val="en-US"/>
        </w:rPr>
        <w:t>Sumber data dalam penelitian ini terdiri dari data primer dan data sekunder. Data primer diperoleh melalui wawancara langsung dengan petugas pengantar serta pihak operasional PT Sumber Cipta Multiniaga yang terlibat dalam proses distribusi. Sementara itu, data sekunder mencakup estimasi permintaan dari setiap lokasi tujuan serta ongkos atau jarak tempuh pengiriman yang digunakan sebagai dasar perhitungan biaya distribusi. Penelitian ini dilakukan di wilayah Papua, dengan fokus distribusi berasal dari dua gudang utama, yaitu Gudang Abepura dan Gudang Kotaraja. Kedua gudang tersebut menjadi pusat pengiriman menuju sebelas titik distribusi yang tersebar di berbagai wilayah.</w:t>
      </w:r>
    </w:p>
    <w:p w14:paraId="169440AB" w14:textId="77777777" w:rsidR="00E144CA" w:rsidRPr="00E144CA" w:rsidRDefault="00E144CA" w:rsidP="00E144CA">
      <w:pPr>
        <w:spacing w:line="276" w:lineRule="auto"/>
        <w:ind w:firstLine="567"/>
        <w:jc w:val="both"/>
        <w:rPr>
          <w:rFonts w:ascii="Palatino Linotype" w:eastAsia="Palatino Linotype" w:hAnsi="Palatino Linotype" w:cs="Palatino Linotype"/>
          <w:color w:val="000000"/>
          <w:sz w:val="24"/>
          <w:szCs w:val="24"/>
          <w:lang w:val="en-US"/>
        </w:rPr>
      </w:pPr>
      <w:r w:rsidRPr="00E144CA">
        <w:rPr>
          <w:rFonts w:ascii="Palatino Linotype" w:eastAsia="Palatino Linotype" w:hAnsi="Palatino Linotype" w:cs="Palatino Linotype"/>
          <w:color w:val="000000"/>
          <w:sz w:val="24"/>
          <w:szCs w:val="24"/>
          <w:lang w:val="en-US"/>
        </w:rPr>
        <w:t xml:space="preserve">Teknik pengumpulan data dilakukan melalui observasi lapangan untuk memahami proses distribusi secara nyata, wawancara dengan personel operasional untuk memperoleh informasi langsung, serta studi dokumentasi terkait rute distribusi dan biaya pengiriman. Tahapan analisis mencakup penyusunan tabel biaya pengiriman dari masing-masing gudang ke setiap titik distribusi, penentuan alokasi awal menggunakan metode </w:t>
      </w:r>
      <w:r w:rsidRPr="00E144CA">
        <w:rPr>
          <w:rFonts w:ascii="Palatino Linotype" w:eastAsia="Palatino Linotype" w:hAnsi="Palatino Linotype" w:cs="Palatino Linotype"/>
          <w:i/>
          <w:iCs/>
          <w:color w:val="000000"/>
          <w:sz w:val="24"/>
          <w:szCs w:val="24"/>
          <w:lang w:val="en-US"/>
        </w:rPr>
        <w:t>Least Cost</w:t>
      </w:r>
      <w:r w:rsidRPr="00E144CA">
        <w:rPr>
          <w:rFonts w:ascii="Palatino Linotype" w:eastAsia="Palatino Linotype" w:hAnsi="Palatino Linotype" w:cs="Palatino Linotype"/>
          <w:color w:val="000000"/>
          <w:sz w:val="24"/>
          <w:szCs w:val="24"/>
          <w:lang w:val="en-US"/>
        </w:rPr>
        <w:t xml:space="preserve">, evaluasi efisiensi melalui metode </w:t>
      </w:r>
      <w:r w:rsidRPr="00E144CA">
        <w:rPr>
          <w:rFonts w:ascii="Palatino Linotype" w:eastAsia="Palatino Linotype" w:hAnsi="Palatino Linotype" w:cs="Palatino Linotype"/>
          <w:i/>
          <w:iCs/>
          <w:color w:val="000000"/>
          <w:sz w:val="24"/>
          <w:szCs w:val="24"/>
          <w:lang w:val="en-US"/>
        </w:rPr>
        <w:t>Stepping Stone</w:t>
      </w:r>
      <w:r w:rsidRPr="00E144CA">
        <w:rPr>
          <w:rFonts w:ascii="Palatino Linotype" w:eastAsia="Palatino Linotype" w:hAnsi="Palatino Linotype" w:cs="Palatino Linotype"/>
          <w:color w:val="000000"/>
          <w:sz w:val="24"/>
          <w:szCs w:val="24"/>
          <w:lang w:val="en-US"/>
        </w:rPr>
        <w:t>, dan penyajian hasil dalam bentuk tabel maupun visualisasi grafik guna mempermudah interpretasi dan pengambilan keputusan strategis.</w:t>
      </w:r>
    </w:p>
    <w:p w14:paraId="6E8EFD7E" w14:textId="77777777" w:rsidR="00412909" w:rsidRPr="00412909" w:rsidRDefault="00412909" w:rsidP="00412909">
      <w:pPr>
        <w:spacing w:line="276" w:lineRule="auto"/>
        <w:ind w:firstLine="567"/>
        <w:jc w:val="both"/>
        <w:rPr>
          <w:rFonts w:ascii="Palatino Linotype" w:eastAsia="Palatino Linotype" w:hAnsi="Palatino Linotype" w:cs="Palatino Linotype"/>
          <w:color w:val="000000"/>
          <w:sz w:val="24"/>
          <w:szCs w:val="24"/>
          <w:lang w:val="id-ID"/>
        </w:rPr>
      </w:pPr>
    </w:p>
    <w:p w14:paraId="58756B2E" w14:textId="77777777" w:rsidR="0046599E" w:rsidRPr="00412909" w:rsidRDefault="0000678D" w:rsidP="00412909">
      <w:pPr>
        <w:spacing w:line="276" w:lineRule="auto"/>
        <w:rPr>
          <w:rFonts w:ascii="Palatino Linotype" w:eastAsia="Palatino Linotype" w:hAnsi="Palatino Linotype" w:cs="Palatino Linotype"/>
          <w:b/>
          <w:color w:val="000000"/>
          <w:sz w:val="24"/>
          <w:szCs w:val="24"/>
        </w:rPr>
      </w:pPr>
      <w:r w:rsidRPr="00412909">
        <w:rPr>
          <w:rFonts w:ascii="Palatino Linotype" w:eastAsia="Palatino Linotype" w:hAnsi="Palatino Linotype" w:cs="Palatino Linotype"/>
          <w:b/>
          <w:color w:val="000000"/>
          <w:sz w:val="24"/>
          <w:szCs w:val="24"/>
        </w:rPr>
        <w:t>HASIL DAN PEMBAHASAN</w:t>
      </w:r>
    </w:p>
    <w:p w14:paraId="48259483" w14:textId="77777777" w:rsidR="00E144CA" w:rsidRPr="00E144CA" w:rsidRDefault="00E144CA" w:rsidP="00E144CA">
      <w:pPr>
        <w:widowControl/>
        <w:spacing w:line="276" w:lineRule="auto"/>
        <w:jc w:val="both"/>
        <w:rPr>
          <w:rFonts w:ascii="Palatino Linotype" w:eastAsia="Palatino Linotype" w:hAnsi="Palatino Linotype" w:cs="Palatino Linotype"/>
          <w:b/>
          <w:bCs/>
          <w:color w:val="000000"/>
          <w:sz w:val="24"/>
          <w:szCs w:val="24"/>
        </w:rPr>
      </w:pPr>
      <w:r w:rsidRPr="00E144CA">
        <w:rPr>
          <w:rFonts w:ascii="Palatino Linotype" w:eastAsia="Palatino Linotype" w:hAnsi="Palatino Linotype" w:cs="Palatino Linotype"/>
          <w:b/>
          <w:bCs/>
          <w:color w:val="000000"/>
          <w:sz w:val="24"/>
          <w:szCs w:val="24"/>
        </w:rPr>
        <w:t>Perhitungan Distribusi &amp; Optimas</w:t>
      </w:r>
    </w:p>
    <w:p w14:paraId="64BF378F" w14:textId="7E35FF36" w:rsidR="00E144CA" w:rsidRPr="00E144CA" w:rsidRDefault="00E144CA" w:rsidP="00E144CA">
      <w:pPr>
        <w:widowControl/>
        <w:spacing w:line="276" w:lineRule="auto"/>
        <w:jc w:val="both"/>
        <w:rPr>
          <w:rFonts w:ascii="Palatino Linotype" w:eastAsia="Palatino Linotype" w:hAnsi="Palatino Linotype" w:cs="Palatino Linotype"/>
          <w:b/>
          <w:bCs/>
          <w:color w:val="000000"/>
          <w:sz w:val="24"/>
          <w:szCs w:val="24"/>
        </w:rPr>
      </w:pPr>
      <w:r w:rsidRPr="00E144CA">
        <w:rPr>
          <w:rFonts w:ascii="Palatino Linotype" w:eastAsia="Palatino Linotype" w:hAnsi="Palatino Linotype" w:cs="Palatino Linotype"/>
          <w:b/>
          <w:bCs/>
          <w:color w:val="000000"/>
          <w:sz w:val="24"/>
          <w:szCs w:val="24"/>
        </w:rPr>
        <w:t>Data Permintaan</w:t>
      </w:r>
    </w:p>
    <w:p w14:paraId="16C35E37" w14:textId="77777777" w:rsidR="00E144CA" w:rsidRPr="003969D4" w:rsidRDefault="00E144CA" w:rsidP="00E144CA">
      <w:pPr>
        <w:widowControl/>
        <w:spacing w:line="276" w:lineRule="auto"/>
        <w:ind w:firstLine="567"/>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Berdasarkan hasil identifikasi, total kebutuhan distribusi rokok Troy di Papua berjumlah 200 slop, yang tersebar ke 11 lokasi tujuan. Kebutuhan terbesar tercatat di Abepura, Kotaraja, dan Kota Jayapura, masing-masing sebanyak 35 slop, sementara lokasi lainnya seperti Koya, Arso, dan Nimbokrang memerlukan antara 10 hingga 15 slop. Untuk memenuhi permintaan tersebut, disiapkan pasokan dari dua gudang utama yaitu Gudang Abepura dan Kotaraja, yang masing-masing menyuplai 100 slop.</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7"/>
        <w:gridCol w:w="1433"/>
      </w:tblGrid>
      <w:tr w:rsidR="00E144CA" w:rsidRPr="003969D4" w14:paraId="06ACC9C6" w14:textId="77777777" w:rsidTr="00E144CA">
        <w:trPr>
          <w:trHeight w:val="602"/>
          <w:jc w:val="center"/>
        </w:trPr>
        <w:tc>
          <w:tcPr>
            <w:tcW w:w="3647" w:type="dxa"/>
          </w:tcPr>
          <w:p w14:paraId="600221B8"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Lokasi</w:t>
            </w:r>
          </w:p>
          <w:p w14:paraId="4CD48375"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Tujuan</w:t>
            </w:r>
          </w:p>
        </w:tc>
        <w:tc>
          <w:tcPr>
            <w:tcW w:w="1433" w:type="dxa"/>
          </w:tcPr>
          <w:p w14:paraId="0FC403C3"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Permintaan</w:t>
            </w:r>
          </w:p>
          <w:p w14:paraId="6DD104A9"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(slop)</w:t>
            </w:r>
          </w:p>
        </w:tc>
      </w:tr>
      <w:tr w:rsidR="00E144CA" w:rsidRPr="003969D4" w14:paraId="023CBF79" w14:textId="77777777" w:rsidTr="00E144CA">
        <w:trPr>
          <w:trHeight w:val="321"/>
          <w:jc w:val="center"/>
        </w:trPr>
        <w:tc>
          <w:tcPr>
            <w:tcW w:w="3647" w:type="dxa"/>
          </w:tcPr>
          <w:p w14:paraId="2DC56681"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 xml:space="preserve"> Abepura</w:t>
            </w:r>
          </w:p>
        </w:tc>
        <w:tc>
          <w:tcPr>
            <w:tcW w:w="1433" w:type="dxa"/>
          </w:tcPr>
          <w:p w14:paraId="08FA37D6"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35 slop</w:t>
            </w:r>
          </w:p>
        </w:tc>
      </w:tr>
      <w:tr w:rsidR="00E144CA" w:rsidRPr="003969D4" w14:paraId="44B5B1AB" w14:textId="77777777" w:rsidTr="00E144CA">
        <w:trPr>
          <w:trHeight w:val="323"/>
          <w:jc w:val="center"/>
        </w:trPr>
        <w:tc>
          <w:tcPr>
            <w:tcW w:w="3647" w:type="dxa"/>
          </w:tcPr>
          <w:p w14:paraId="6F8A374E"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Kotaraja</w:t>
            </w:r>
          </w:p>
        </w:tc>
        <w:tc>
          <w:tcPr>
            <w:tcW w:w="1433" w:type="dxa"/>
          </w:tcPr>
          <w:p w14:paraId="2478ADF1"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35 slop</w:t>
            </w:r>
          </w:p>
        </w:tc>
      </w:tr>
      <w:tr w:rsidR="00E144CA" w:rsidRPr="003969D4" w14:paraId="6082BF0C" w14:textId="77777777" w:rsidTr="00E144CA">
        <w:trPr>
          <w:trHeight w:val="602"/>
          <w:jc w:val="center"/>
        </w:trPr>
        <w:tc>
          <w:tcPr>
            <w:tcW w:w="3647" w:type="dxa"/>
          </w:tcPr>
          <w:p w14:paraId="096DD307"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Kota</w:t>
            </w:r>
          </w:p>
          <w:p w14:paraId="55456837"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Jayapura</w:t>
            </w:r>
          </w:p>
        </w:tc>
        <w:tc>
          <w:tcPr>
            <w:tcW w:w="1433" w:type="dxa"/>
          </w:tcPr>
          <w:p w14:paraId="62BBFA6B"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35 slop</w:t>
            </w:r>
          </w:p>
        </w:tc>
      </w:tr>
      <w:tr w:rsidR="00E144CA" w:rsidRPr="003969D4" w14:paraId="170E2F24" w14:textId="77777777" w:rsidTr="00E144CA">
        <w:trPr>
          <w:trHeight w:val="323"/>
          <w:jc w:val="center"/>
        </w:trPr>
        <w:tc>
          <w:tcPr>
            <w:tcW w:w="3647" w:type="dxa"/>
          </w:tcPr>
          <w:p w14:paraId="12E829F2"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Koya</w:t>
            </w:r>
          </w:p>
        </w:tc>
        <w:tc>
          <w:tcPr>
            <w:tcW w:w="1433" w:type="dxa"/>
          </w:tcPr>
          <w:p w14:paraId="6F9DE2AE"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15 slop</w:t>
            </w:r>
          </w:p>
        </w:tc>
      </w:tr>
      <w:tr w:rsidR="00E144CA" w:rsidRPr="003969D4" w14:paraId="6BB4F71D" w14:textId="77777777" w:rsidTr="00E144CA">
        <w:trPr>
          <w:trHeight w:val="319"/>
          <w:jc w:val="center"/>
        </w:trPr>
        <w:tc>
          <w:tcPr>
            <w:tcW w:w="3647" w:type="dxa"/>
          </w:tcPr>
          <w:p w14:paraId="16332A5C"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Arso</w:t>
            </w:r>
          </w:p>
        </w:tc>
        <w:tc>
          <w:tcPr>
            <w:tcW w:w="1433" w:type="dxa"/>
          </w:tcPr>
          <w:p w14:paraId="43ECBA54"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15 slop</w:t>
            </w:r>
          </w:p>
        </w:tc>
      </w:tr>
      <w:tr w:rsidR="00E144CA" w:rsidRPr="003969D4" w14:paraId="20D760F7" w14:textId="77777777" w:rsidTr="00E144CA">
        <w:trPr>
          <w:trHeight w:val="306"/>
          <w:jc w:val="center"/>
        </w:trPr>
        <w:tc>
          <w:tcPr>
            <w:tcW w:w="3647" w:type="dxa"/>
          </w:tcPr>
          <w:p w14:paraId="18790222"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Doyo Lama</w:t>
            </w:r>
          </w:p>
        </w:tc>
        <w:tc>
          <w:tcPr>
            <w:tcW w:w="1433" w:type="dxa"/>
          </w:tcPr>
          <w:p w14:paraId="755389B8"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15 slop</w:t>
            </w:r>
          </w:p>
        </w:tc>
      </w:tr>
      <w:tr w:rsidR="00E144CA" w:rsidRPr="003969D4" w14:paraId="3E156FBF" w14:textId="77777777" w:rsidTr="00E144CA">
        <w:trPr>
          <w:trHeight w:val="323"/>
          <w:jc w:val="center"/>
        </w:trPr>
        <w:tc>
          <w:tcPr>
            <w:tcW w:w="3647" w:type="dxa"/>
          </w:tcPr>
          <w:p w14:paraId="01AFA6CC"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Doyo Baru</w:t>
            </w:r>
          </w:p>
        </w:tc>
        <w:tc>
          <w:tcPr>
            <w:tcW w:w="1433" w:type="dxa"/>
          </w:tcPr>
          <w:p w14:paraId="4A9E8307"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15 slop</w:t>
            </w:r>
          </w:p>
        </w:tc>
      </w:tr>
      <w:tr w:rsidR="00E144CA" w:rsidRPr="003969D4" w14:paraId="2C83360C" w14:textId="77777777" w:rsidTr="00E144CA">
        <w:trPr>
          <w:trHeight w:val="323"/>
          <w:jc w:val="center"/>
        </w:trPr>
        <w:tc>
          <w:tcPr>
            <w:tcW w:w="3647" w:type="dxa"/>
          </w:tcPr>
          <w:p w14:paraId="576CD8D0"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Nimbokrang</w:t>
            </w:r>
          </w:p>
        </w:tc>
        <w:tc>
          <w:tcPr>
            <w:tcW w:w="1433" w:type="dxa"/>
          </w:tcPr>
          <w:p w14:paraId="05C68905"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15 slop</w:t>
            </w:r>
          </w:p>
        </w:tc>
      </w:tr>
      <w:tr w:rsidR="00E144CA" w:rsidRPr="003969D4" w14:paraId="3F9786FB" w14:textId="77777777" w:rsidTr="00E144CA">
        <w:trPr>
          <w:trHeight w:val="318"/>
          <w:jc w:val="center"/>
        </w:trPr>
        <w:tc>
          <w:tcPr>
            <w:tcW w:w="3647" w:type="dxa"/>
          </w:tcPr>
          <w:p w14:paraId="40BD2ACC"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Nimbotong</w:t>
            </w:r>
          </w:p>
        </w:tc>
        <w:tc>
          <w:tcPr>
            <w:tcW w:w="1433" w:type="dxa"/>
          </w:tcPr>
          <w:p w14:paraId="341FB60B"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10 slop</w:t>
            </w:r>
          </w:p>
        </w:tc>
      </w:tr>
      <w:tr w:rsidR="00E144CA" w:rsidRPr="003969D4" w14:paraId="38E8F2F0" w14:textId="77777777" w:rsidTr="00E144CA">
        <w:trPr>
          <w:trHeight w:val="323"/>
          <w:jc w:val="center"/>
        </w:trPr>
        <w:tc>
          <w:tcPr>
            <w:tcW w:w="3647" w:type="dxa"/>
          </w:tcPr>
          <w:p w14:paraId="332233DC"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Tajah Lereh</w:t>
            </w:r>
          </w:p>
        </w:tc>
        <w:tc>
          <w:tcPr>
            <w:tcW w:w="1433" w:type="dxa"/>
          </w:tcPr>
          <w:p w14:paraId="422C4F3F"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10 slop</w:t>
            </w:r>
          </w:p>
        </w:tc>
      </w:tr>
      <w:tr w:rsidR="00E144CA" w:rsidRPr="003969D4" w14:paraId="76546308" w14:textId="77777777" w:rsidTr="00E144CA">
        <w:trPr>
          <w:trHeight w:val="323"/>
          <w:jc w:val="center"/>
        </w:trPr>
        <w:tc>
          <w:tcPr>
            <w:tcW w:w="3647" w:type="dxa"/>
          </w:tcPr>
          <w:p w14:paraId="5BBCACDD"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Total</w:t>
            </w:r>
          </w:p>
        </w:tc>
        <w:tc>
          <w:tcPr>
            <w:tcW w:w="1433" w:type="dxa"/>
          </w:tcPr>
          <w:p w14:paraId="704085A8" w14:textId="77777777" w:rsidR="00E144CA" w:rsidRPr="003969D4" w:rsidRDefault="00E144CA" w:rsidP="00E144CA">
            <w:pPr>
              <w:widowControl/>
              <w:spacing w:line="276" w:lineRule="auto"/>
              <w:ind w:firstLine="101"/>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200 slop</w:t>
            </w:r>
          </w:p>
        </w:tc>
      </w:tr>
    </w:tbl>
    <w:p w14:paraId="1E68246B" w14:textId="77777777" w:rsidR="00E144CA" w:rsidRPr="003969D4" w:rsidRDefault="00E144CA" w:rsidP="003969D4">
      <w:pPr>
        <w:widowControl/>
        <w:spacing w:line="276" w:lineRule="auto"/>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Data Supply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1701"/>
      </w:tblGrid>
      <w:tr w:rsidR="00E144CA" w:rsidRPr="00E144CA" w14:paraId="47CE88A1" w14:textId="77777777" w:rsidTr="00E144CA">
        <w:trPr>
          <w:trHeight w:val="345"/>
          <w:jc w:val="center"/>
        </w:trPr>
        <w:tc>
          <w:tcPr>
            <w:tcW w:w="1559" w:type="dxa"/>
          </w:tcPr>
          <w:p w14:paraId="1C49CFC0" w14:textId="77777777" w:rsidR="00E144CA" w:rsidRPr="00E144CA" w:rsidRDefault="00E144CA" w:rsidP="00E144CA">
            <w:pPr>
              <w:widowControl/>
              <w:spacing w:line="276" w:lineRule="auto"/>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Gudang</w:t>
            </w:r>
          </w:p>
        </w:tc>
        <w:tc>
          <w:tcPr>
            <w:tcW w:w="1701" w:type="dxa"/>
          </w:tcPr>
          <w:p w14:paraId="56B3B90A" w14:textId="77777777" w:rsidR="00E144CA" w:rsidRPr="00E144CA" w:rsidRDefault="00E144CA" w:rsidP="00E144CA">
            <w:pPr>
              <w:widowControl/>
              <w:spacing w:line="276" w:lineRule="auto"/>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Supply(slop)</w:t>
            </w:r>
          </w:p>
        </w:tc>
      </w:tr>
      <w:tr w:rsidR="00E144CA" w:rsidRPr="00E144CA" w14:paraId="34FF1C26" w14:textId="77777777" w:rsidTr="00E144CA">
        <w:trPr>
          <w:trHeight w:val="345"/>
          <w:jc w:val="center"/>
        </w:trPr>
        <w:tc>
          <w:tcPr>
            <w:tcW w:w="1559" w:type="dxa"/>
          </w:tcPr>
          <w:p w14:paraId="595C53B7" w14:textId="77777777" w:rsidR="00E144CA" w:rsidRPr="00E144CA" w:rsidRDefault="00E144CA" w:rsidP="00E144CA">
            <w:pPr>
              <w:widowControl/>
              <w:spacing w:line="276" w:lineRule="auto"/>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Abepura</w:t>
            </w:r>
          </w:p>
        </w:tc>
        <w:tc>
          <w:tcPr>
            <w:tcW w:w="1701" w:type="dxa"/>
          </w:tcPr>
          <w:p w14:paraId="46047B68" w14:textId="77777777" w:rsidR="00E144CA" w:rsidRPr="00E144CA" w:rsidRDefault="00E144CA" w:rsidP="00E144CA">
            <w:pPr>
              <w:widowControl/>
              <w:spacing w:line="276" w:lineRule="auto"/>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100 slop</w:t>
            </w:r>
          </w:p>
        </w:tc>
      </w:tr>
      <w:tr w:rsidR="00E144CA" w:rsidRPr="00E144CA" w14:paraId="734BB603" w14:textId="77777777" w:rsidTr="00E144CA">
        <w:trPr>
          <w:trHeight w:val="345"/>
          <w:jc w:val="center"/>
        </w:trPr>
        <w:tc>
          <w:tcPr>
            <w:tcW w:w="1559" w:type="dxa"/>
          </w:tcPr>
          <w:p w14:paraId="39E7AFB4" w14:textId="77777777" w:rsidR="00E144CA" w:rsidRPr="00E144CA" w:rsidRDefault="00E144CA" w:rsidP="00E144CA">
            <w:pPr>
              <w:widowControl/>
              <w:spacing w:line="276" w:lineRule="auto"/>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Kotaraja</w:t>
            </w:r>
          </w:p>
        </w:tc>
        <w:tc>
          <w:tcPr>
            <w:tcW w:w="1701" w:type="dxa"/>
          </w:tcPr>
          <w:p w14:paraId="084C5453" w14:textId="77777777" w:rsidR="00E144CA" w:rsidRPr="00E144CA" w:rsidRDefault="00E144CA" w:rsidP="00E144CA">
            <w:pPr>
              <w:widowControl/>
              <w:spacing w:line="276" w:lineRule="auto"/>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100 slop</w:t>
            </w:r>
          </w:p>
        </w:tc>
      </w:tr>
      <w:tr w:rsidR="00E144CA" w:rsidRPr="00E144CA" w14:paraId="6092306A" w14:textId="77777777" w:rsidTr="00E144CA">
        <w:trPr>
          <w:trHeight w:val="345"/>
          <w:jc w:val="center"/>
        </w:trPr>
        <w:tc>
          <w:tcPr>
            <w:tcW w:w="1559" w:type="dxa"/>
          </w:tcPr>
          <w:p w14:paraId="3A928455" w14:textId="77777777" w:rsidR="00E144CA" w:rsidRPr="00E144CA" w:rsidRDefault="00E144CA" w:rsidP="00E144CA">
            <w:pPr>
              <w:widowControl/>
              <w:spacing w:line="276" w:lineRule="auto"/>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Total</w:t>
            </w:r>
          </w:p>
        </w:tc>
        <w:tc>
          <w:tcPr>
            <w:tcW w:w="1701" w:type="dxa"/>
          </w:tcPr>
          <w:p w14:paraId="21EB7271" w14:textId="77777777" w:rsidR="00E144CA" w:rsidRPr="00E144CA" w:rsidRDefault="00E144CA" w:rsidP="00E144CA">
            <w:pPr>
              <w:widowControl/>
              <w:spacing w:line="276" w:lineRule="auto"/>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200 slop</w:t>
            </w:r>
          </w:p>
        </w:tc>
      </w:tr>
    </w:tbl>
    <w:p w14:paraId="2E37867D" w14:textId="738809D4" w:rsidR="00E144CA" w:rsidRPr="00E144CA" w:rsidRDefault="00E144CA" w:rsidP="00E144CA">
      <w:pPr>
        <w:widowControl/>
        <w:spacing w:line="276" w:lineRule="auto"/>
        <w:jc w:val="both"/>
        <w:rPr>
          <w:rFonts w:ascii="Palatino Linotype" w:eastAsia="Palatino Linotype" w:hAnsi="Palatino Linotype" w:cs="Palatino Linotype"/>
          <w:b/>
          <w:bCs/>
          <w:color w:val="000000"/>
          <w:sz w:val="24"/>
          <w:szCs w:val="24"/>
        </w:rPr>
      </w:pPr>
      <w:r w:rsidRPr="00E144CA">
        <w:rPr>
          <w:rFonts w:ascii="Palatino Linotype" w:eastAsia="Palatino Linotype" w:hAnsi="Palatino Linotype" w:cs="Palatino Linotype"/>
          <w:b/>
          <w:bCs/>
          <w:color w:val="000000"/>
          <w:sz w:val="24"/>
          <w:szCs w:val="24"/>
        </w:rPr>
        <w:t>Estimasi Biaya Transportasi (per slop)</w:t>
      </w:r>
    </w:p>
    <w:tbl>
      <w:tblPr>
        <w:tblW w:w="100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4"/>
        <w:gridCol w:w="2087"/>
        <w:gridCol w:w="1613"/>
      </w:tblGrid>
      <w:tr w:rsidR="00E144CA" w:rsidRPr="00E144CA" w14:paraId="6399D354" w14:textId="77777777" w:rsidTr="003969D4">
        <w:trPr>
          <w:trHeight w:val="597"/>
          <w:jc w:val="center"/>
        </w:trPr>
        <w:tc>
          <w:tcPr>
            <w:tcW w:w="6374" w:type="dxa"/>
          </w:tcPr>
          <w:p w14:paraId="6D2D1ED5" w14:textId="2DB31E21"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 xml:space="preserve">Biaya distribusi dihitung berdasarkan ongkos pengiriman dari masing-masing gudang ke tiap lokasi tujuan. Biaya tersebut bervariasi, misalnya pengiriman dari Abepura ke Abepura tidak dikenai biaya, sementara ke Tajah dan Lereh mencapai </w:t>
            </w:r>
            <w:r w:rsidRPr="00E144CA">
              <w:rPr>
                <w:rFonts w:ascii="Palatino Linotype" w:eastAsia="Palatino Linotype" w:hAnsi="Palatino Linotype" w:cs="Palatino Linotype"/>
                <w:b/>
                <w:bCs/>
                <w:color w:val="000000"/>
                <w:sz w:val="24"/>
                <w:szCs w:val="24"/>
              </w:rPr>
              <w:t>Rp120.000 per slop</w:t>
            </w:r>
            <w:r w:rsidRPr="00E144CA">
              <w:rPr>
                <w:rFonts w:ascii="Palatino Linotype" w:eastAsia="Palatino Linotype" w:hAnsi="Palatino Linotype" w:cs="Palatino Linotype"/>
                <w:color w:val="000000"/>
                <w:sz w:val="24"/>
                <w:szCs w:val="24"/>
              </w:rPr>
              <w:t>. Perbedaan biaya ini menjadi dasar utama dalam menentukan rute distribusi paling ekonomis.</w:t>
            </w:r>
            <w:r>
              <w:rPr>
                <w:rFonts w:ascii="Palatino Linotype" w:eastAsia="Palatino Linotype" w:hAnsi="Palatino Linotype" w:cs="Palatino Linotype"/>
                <w:color w:val="000000"/>
                <w:sz w:val="24"/>
                <w:szCs w:val="24"/>
              </w:rPr>
              <w:t xml:space="preserve"> </w:t>
            </w:r>
            <w:r w:rsidRPr="00E144CA">
              <w:rPr>
                <w:rFonts w:ascii="Palatino Linotype" w:eastAsia="Palatino Linotype" w:hAnsi="Palatino Linotype" w:cs="Palatino Linotype"/>
                <w:color w:val="000000"/>
                <w:sz w:val="24"/>
                <w:szCs w:val="24"/>
              </w:rPr>
              <w:t>Tujuan</w:t>
            </w:r>
          </w:p>
        </w:tc>
        <w:tc>
          <w:tcPr>
            <w:tcW w:w="2087" w:type="dxa"/>
          </w:tcPr>
          <w:p w14:paraId="0BFAD4B5" w14:textId="0AC184CB" w:rsidR="00E144CA" w:rsidRPr="00E144CA" w:rsidRDefault="00E144CA" w:rsidP="003969D4">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Abepura</w:t>
            </w:r>
            <w:r w:rsidR="003969D4">
              <w:rPr>
                <w:rFonts w:ascii="Palatino Linotype" w:eastAsia="Palatino Linotype" w:hAnsi="Palatino Linotype" w:cs="Palatino Linotype"/>
                <w:color w:val="000000"/>
                <w:sz w:val="24"/>
                <w:szCs w:val="24"/>
              </w:rPr>
              <w:t xml:space="preserve"> </w:t>
            </w:r>
            <w:r w:rsidRPr="00E144CA">
              <w:rPr>
                <w:rFonts w:ascii="Palatino Linotype" w:eastAsia="Palatino Linotype" w:hAnsi="Palatino Linotype" w:cs="Palatino Linotype"/>
                <w:color w:val="000000"/>
                <w:sz w:val="24"/>
                <w:szCs w:val="24"/>
              </w:rPr>
              <w:t>(Rp)</w:t>
            </w:r>
          </w:p>
        </w:tc>
        <w:tc>
          <w:tcPr>
            <w:tcW w:w="1613" w:type="dxa"/>
          </w:tcPr>
          <w:p w14:paraId="2692AA3E" w14:textId="2DFD5506" w:rsidR="00E144CA" w:rsidRPr="00E144CA" w:rsidRDefault="00E144CA" w:rsidP="003969D4">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Kotaraja</w:t>
            </w:r>
            <w:r w:rsidR="003969D4">
              <w:rPr>
                <w:rFonts w:ascii="Palatino Linotype" w:eastAsia="Palatino Linotype" w:hAnsi="Palatino Linotype" w:cs="Palatino Linotype"/>
                <w:color w:val="000000"/>
                <w:sz w:val="24"/>
                <w:szCs w:val="24"/>
              </w:rPr>
              <w:t xml:space="preserve"> </w:t>
            </w:r>
            <w:r w:rsidRPr="00E144CA">
              <w:rPr>
                <w:rFonts w:ascii="Palatino Linotype" w:eastAsia="Palatino Linotype" w:hAnsi="Palatino Linotype" w:cs="Palatino Linotype"/>
                <w:color w:val="000000"/>
                <w:sz w:val="24"/>
                <w:szCs w:val="24"/>
              </w:rPr>
              <w:t>(Rp)</w:t>
            </w:r>
          </w:p>
        </w:tc>
      </w:tr>
      <w:tr w:rsidR="00E144CA" w:rsidRPr="00E144CA" w14:paraId="7B331C0C" w14:textId="77777777" w:rsidTr="003969D4">
        <w:trPr>
          <w:trHeight w:val="297"/>
          <w:jc w:val="center"/>
        </w:trPr>
        <w:tc>
          <w:tcPr>
            <w:tcW w:w="6374" w:type="dxa"/>
          </w:tcPr>
          <w:p w14:paraId="1F4D304F"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Abepura</w:t>
            </w:r>
          </w:p>
        </w:tc>
        <w:tc>
          <w:tcPr>
            <w:tcW w:w="2087" w:type="dxa"/>
          </w:tcPr>
          <w:p w14:paraId="6F4304AA"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1613" w:type="dxa"/>
          </w:tcPr>
          <w:p w14:paraId="7916CFE9"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50,000</w:t>
            </w:r>
          </w:p>
        </w:tc>
      </w:tr>
      <w:tr w:rsidR="00E144CA" w:rsidRPr="00E144CA" w14:paraId="1833650B" w14:textId="77777777" w:rsidTr="003969D4">
        <w:trPr>
          <w:trHeight w:val="297"/>
          <w:jc w:val="center"/>
        </w:trPr>
        <w:tc>
          <w:tcPr>
            <w:tcW w:w="6374" w:type="dxa"/>
          </w:tcPr>
          <w:p w14:paraId="72C7E2AE"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Kotaraja</w:t>
            </w:r>
          </w:p>
        </w:tc>
        <w:tc>
          <w:tcPr>
            <w:tcW w:w="2087" w:type="dxa"/>
          </w:tcPr>
          <w:p w14:paraId="795023D2"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50,000</w:t>
            </w:r>
          </w:p>
        </w:tc>
        <w:tc>
          <w:tcPr>
            <w:tcW w:w="1613" w:type="dxa"/>
          </w:tcPr>
          <w:p w14:paraId="127B1DD0"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r>
      <w:tr w:rsidR="00E144CA" w:rsidRPr="00E144CA" w14:paraId="7E469E19" w14:textId="77777777" w:rsidTr="003969D4">
        <w:trPr>
          <w:trHeight w:val="297"/>
          <w:jc w:val="center"/>
        </w:trPr>
        <w:tc>
          <w:tcPr>
            <w:tcW w:w="6374" w:type="dxa"/>
          </w:tcPr>
          <w:p w14:paraId="06B81E7B"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Kota Jayapura</w:t>
            </w:r>
          </w:p>
        </w:tc>
        <w:tc>
          <w:tcPr>
            <w:tcW w:w="2087" w:type="dxa"/>
          </w:tcPr>
          <w:p w14:paraId="60761319"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60,000</w:t>
            </w:r>
          </w:p>
        </w:tc>
        <w:tc>
          <w:tcPr>
            <w:tcW w:w="1613" w:type="dxa"/>
          </w:tcPr>
          <w:p w14:paraId="2CC78BB0"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60,000</w:t>
            </w:r>
          </w:p>
        </w:tc>
      </w:tr>
      <w:tr w:rsidR="00E144CA" w:rsidRPr="00E144CA" w14:paraId="75AD6E73" w14:textId="77777777" w:rsidTr="003969D4">
        <w:trPr>
          <w:trHeight w:val="299"/>
          <w:jc w:val="center"/>
        </w:trPr>
        <w:tc>
          <w:tcPr>
            <w:tcW w:w="6374" w:type="dxa"/>
          </w:tcPr>
          <w:p w14:paraId="762C2A00"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Koya</w:t>
            </w:r>
          </w:p>
        </w:tc>
        <w:tc>
          <w:tcPr>
            <w:tcW w:w="2087" w:type="dxa"/>
          </w:tcPr>
          <w:p w14:paraId="17544B32"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80,000</w:t>
            </w:r>
          </w:p>
        </w:tc>
        <w:tc>
          <w:tcPr>
            <w:tcW w:w="1613" w:type="dxa"/>
          </w:tcPr>
          <w:p w14:paraId="17D5871F"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70,000</w:t>
            </w:r>
          </w:p>
        </w:tc>
      </w:tr>
      <w:tr w:rsidR="00E144CA" w:rsidRPr="00E144CA" w14:paraId="26427EA8" w14:textId="77777777" w:rsidTr="003969D4">
        <w:trPr>
          <w:trHeight w:val="297"/>
          <w:jc w:val="center"/>
        </w:trPr>
        <w:tc>
          <w:tcPr>
            <w:tcW w:w="6374" w:type="dxa"/>
          </w:tcPr>
          <w:p w14:paraId="197328D7"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Arso</w:t>
            </w:r>
          </w:p>
        </w:tc>
        <w:tc>
          <w:tcPr>
            <w:tcW w:w="2087" w:type="dxa"/>
          </w:tcPr>
          <w:p w14:paraId="71F28BB5"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100,000</w:t>
            </w:r>
          </w:p>
        </w:tc>
        <w:tc>
          <w:tcPr>
            <w:tcW w:w="1613" w:type="dxa"/>
          </w:tcPr>
          <w:p w14:paraId="00E68329"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90,000</w:t>
            </w:r>
          </w:p>
        </w:tc>
      </w:tr>
      <w:tr w:rsidR="00E144CA" w:rsidRPr="00E144CA" w14:paraId="022601B0" w14:textId="77777777" w:rsidTr="003969D4">
        <w:trPr>
          <w:trHeight w:val="297"/>
          <w:jc w:val="center"/>
        </w:trPr>
        <w:tc>
          <w:tcPr>
            <w:tcW w:w="6374" w:type="dxa"/>
          </w:tcPr>
          <w:p w14:paraId="6001C6CD"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Doyo Lama</w:t>
            </w:r>
          </w:p>
        </w:tc>
        <w:tc>
          <w:tcPr>
            <w:tcW w:w="2087" w:type="dxa"/>
          </w:tcPr>
          <w:p w14:paraId="3F348EA9"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70,000</w:t>
            </w:r>
          </w:p>
        </w:tc>
        <w:tc>
          <w:tcPr>
            <w:tcW w:w="1613" w:type="dxa"/>
          </w:tcPr>
          <w:p w14:paraId="5E51C601"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60,000</w:t>
            </w:r>
          </w:p>
        </w:tc>
      </w:tr>
      <w:tr w:rsidR="00E144CA" w:rsidRPr="00E144CA" w14:paraId="236F8B60" w14:textId="77777777" w:rsidTr="003969D4">
        <w:trPr>
          <w:trHeight w:val="297"/>
          <w:jc w:val="center"/>
        </w:trPr>
        <w:tc>
          <w:tcPr>
            <w:tcW w:w="6374" w:type="dxa"/>
          </w:tcPr>
          <w:p w14:paraId="071B70F1"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Doyo Baru</w:t>
            </w:r>
          </w:p>
        </w:tc>
        <w:tc>
          <w:tcPr>
            <w:tcW w:w="2087" w:type="dxa"/>
          </w:tcPr>
          <w:p w14:paraId="42C88347"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70,000</w:t>
            </w:r>
          </w:p>
        </w:tc>
        <w:tc>
          <w:tcPr>
            <w:tcW w:w="1613" w:type="dxa"/>
          </w:tcPr>
          <w:p w14:paraId="21610E55"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60,000</w:t>
            </w:r>
          </w:p>
        </w:tc>
      </w:tr>
      <w:tr w:rsidR="00E144CA" w:rsidRPr="00E144CA" w14:paraId="2A67F9B7" w14:textId="77777777" w:rsidTr="003969D4">
        <w:trPr>
          <w:trHeight w:val="299"/>
          <w:jc w:val="center"/>
        </w:trPr>
        <w:tc>
          <w:tcPr>
            <w:tcW w:w="6374" w:type="dxa"/>
          </w:tcPr>
          <w:p w14:paraId="0942BA12"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Nimbokrang</w:t>
            </w:r>
          </w:p>
        </w:tc>
        <w:tc>
          <w:tcPr>
            <w:tcW w:w="2087" w:type="dxa"/>
          </w:tcPr>
          <w:p w14:paraId="5FE8EFFF"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90,000</w:t>
            </w:r>
          </w:p>
        </w:tc>
        <w:tc>
          <w:tcPr>
            <w:tcW w:w="1613" w:type="dxa"/>
          </w:tcPr>
          <w:p w14:paraId="064BF0F7"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80,000</w:t>
            </w:r>
          </w:p>
        </w:tc>
      </w:tr>
      <w:tr w:rsidR="00E144CA" w:rsidRPr="00E144CA" w14:paraId="6B7E301B" w14:textId="77777777" w:rsidTr="003969D4">
        <w:trPr>
          <w:trHeight w:val="297"/>
          <w:jc w:val="center"/>
        </w:trPr>
        <w:tc>
          <w:tcPr>
            <w:tcW w:w="6374" w:type="dxa"/>
          </w:tcPr>
          <w:p w14:paraId="71E3ADFB"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Nimbotong</w:t>
            </w:r>
          </w:p>
        </w:tc>
        <w:tc>
          <w:tcPr>
            <w:tcW w:w="2087" w:type="dxa"/>
          </w:tcPr>
          <w:p w14:paraId="4696617B"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110,000</w:t>
            </w:r>
          </w:p>
        </w:tc>
        <w:tc>
          <w:tcPr>
            <w:tcW w:w="1613" w:type="dxa"/>
          </w:tcPr>
          <w:p w14:paraId="122689B9"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100,000</w:t>
            </w:r>
          </w:p>
        </w:tc>
      </w:tr>
      <w:tr w:rsidR="00E144CA" w:rsidRPr="00E144CA" w14:paraId="00CD06B7" w14:textId="77777777" w:rsidTr="003969D4">
        <w:trPr>
          <w:trHeight w:val="297"/>
          <w:jc w:val="center"/>
        </w:trPr>
        <w:tc>
          <w:tcPr>
            <w:tcW w:w="6374" w:type="dxa"/>
          </w:tcPr>
          <w:p w14:paraId="63087AF6"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Tajah Lereh</w:t>
            </w:r>
          </w:p>
        </w:tc>
        <w:tc>
          <w:tcPr>
            <w:tcW w:w="2087" w:type="dxa"/>
          </w:tcPr>
          <w:p w14:paraId="576212A5"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120,000</w:t>
            </w:r>
          </w:p>
        </w:tc>
        <w:tc>
          <w:tcPr>
            <w:tcW w:w="1613" w:type="dxa"/>
          </w:tcPr>
          <w:p w14:paraId="687237A1" w14:textId="77777777" w:rsidR="00E144CA" w:rsidRPr="00E144CA" w:rsidRDefault="00E144CA" w:rsidP="00E144CA">
            <w:pPr>
              <w:widowControl/>
              <w:spacing w:line="276" w:lineRule="auto"/>
              <w:ind w:firstLine="34"/>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110,000</w:t>
            </w:r>
          </w:p>
        </w:tc>
      </w:tr>
    </w:tbl>
    <w:p w14:paraId="54874B2F" w14:textId="77777777" w:rsidR="00E144CA" w:rsidRPr="00E144CA" w:rsidRDefault="00E144CA" w:rsidP="00E144CA">
      <w:pPr>
        <w:widowControl/>
        <w:spacing w:line="276" w:lineRule="auto"/>
        <w:ind w:firstLine="567"/>
        <w:jc w:val="center"/>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Tabel Alokasi Distribusi (Least Cost Method)</w:t>
      </w:r>
    </w:p>
    <w:tbl>
      <w:tblPr>
        <w:tblW w:w="105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8"/>
        <w:gridCol w:w="1056"/>
        <w:gridCol w:w="1013"/>
        <w:gridCol w:w="1074"/>
        <w:gridCol w:w="682"/>
        <w:gridCol w:w="629"/>
        <w:gridCol w:w="749"/>
        <w:gridCol w:w="801"/>
        <w:gridCol w:w="1065"/>
        <w:gridCol w:w="951"/>
        <w:gridCol w:w="685"/>
        <w:gridCol w:w="697"/>
      </w:tblGrid>
      <w:tr w:rsidR="00E144CA" w:rsidRPr="00E144CA" w14:paraId="6D0A548C" w14:textId="77777777" w:rsidTr="003969D4">
        <w:trPr>
          <w:trHeight w:val="601"/>
          <w:jc w:val="center"/>
        </w:trPr>
        <w:tc>
          <w:tcPr>
            <w:tcW w:w="1148" w:type="dxa"/>
          </w:tcPr>
          <w:p w14:paraId="655C2676"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Gudang</w:t>
            </w:r>
          </w:p>
        </w:tc>
        <w:tc>
          <w:tcPr>
            <w:tcW w:w="1056" w:type="dxa"/>
          </w:tcPr>
          <w:p w14:paraId="1B3C60C0"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Abepura</w:t>
            </w:r>
          </w:p>
        </w:tc>
        <w:tc>
          <w:tcPr>
            <w:tcW w:w="1013" w:type="dxa"/>
          </w:tcPr>
          <w:p w14:paraId="76585E18" w14:textId="71519BA2"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Kotaraja</w:t>
            </w:r>
          </w:p>
        </w:tc>
        <w:tc>
          <w:tcPr>
            <w:tcW w:w="1074" w:type="dxa"/>
          </w:tcPr>
          <w:p w14:paraId="371EAF56"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Kota</w:t>
            </w:r>
          </w:p>
          <w:p w14:paraId="2F395062" w14:textId="5BD3BDC8"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Jayapura</w:t>
            </w:r>
          </w:p>
        </w:tc>
        <w:tc>
          <w:tcPr>
            <w:tcW w:w="682" w:type="dxa"/>
          </w:tcPr>
          <w:p w14:paraId="44CD86C9" w14:textId="46ECC2EA"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Koya</w:t>
            </w:r>
          </w:p>
        </w:tc>
        <w:tc>
          <w:tcPr>
            <w:tcW w:w="629" w:type="dxa"/>
          </w:tcPr>
          <w:p w14:paraId="1BB895ED" w14:textId="5463A87E"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Arso</w:t>
            </w:r>
          </w:p>
        </w:tc>
        <w:tc>
          <w:tcPr>
            <w:tcW w:w="749" w:type="dxa"/>
          </w:tcPr>
          <w:p w14:paraId="135C74D3"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Doyo</w:t>
            </w:r>
          </w:p>
          <w:p w14:paraId="5CFA8051" w14:textId="5730212A"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Lama</w:t>
            </w:r>
          </w:p>
        </w:tc>
        <w:tc>
          <w:tcPr>
            <w:tcW w:w="801" w:type="dxa"/>
          </w:tcPr>
          <w:p w14:paraId="11199013"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Doyo</w:t>
            </w:r>
          </w:p>
          <w:p w14:paraId="1CB8EAEB" w14:textId="677B6A4A"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Baru</w:t>
            </w:r>
          </w:p>
        </w:tc>
        <w:tc>
          <w:tcPr>
            <w:tcW w:w="1065" w:type="dxa"/>
          </w:tcPr>
          <w:p w14:paraId="7D18EDD1" w14:textId="798AF0DA"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Nimbokrang</w:t>
            </w:r>
          </w:p>
        </w:tc>
        <w:tc>
          <w:tcPr>
            <w:tcW w:w="951" w:type="dxa"/>
          </w:tcPr>
          <w:p w14:paraId="406870D3" w14:textId="5064CBF1"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Nimbotong</w:t>
            </w:r>
          </w:p>
        </w:tc>
        <w:tc>
          <w:tcPr>
            <w:tcW w:w="685" w:type="dxa"/>
          </w:tcPr>
          <w:p w14:paraId="01BD18E9" w14:textId="419CE8F4"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Tajah</w:t>
            </w:r>
          </w:p>
        </w:tc>
        <w:tc>
          <w:tcPr>
            <w:tcW w:w="697" w:type="dxa"/>
          </w:tcPr>
          <w:p w14:paraId="4E715658" w14:textId="4493D281"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Lereh</w:t>
            </w:r>
          </w:p>
        </w:tc>
      </w:tr>
      <w:tr w:rsidR="00E144CA" w:rsidRPr="00E144CA" w14:paraId="281C2C94" w14:textId="77777777" w:rsidTr="003969D4">
        <w:trPr>
          <w:trHeight w:val="306"/>
          <w:jc w:val="center"/>
        </w:trPr>
        <w:tc>
          <w:tcPr>
            <w:tcW w:w="1148" w:type="dxa"/>
          </w:tcPr>
          <w:p w14:paraId="405A62E4"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Abepura</w:t>
            </w:r>
          </w:p>
        </w:tc>
        <w:tc>
          <w:tcPr>
            <w:tcW w:w="1056" w:type="dxa"/>
          </w:tcPr>
          <w:p w14:paraId="66908B2F"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35</w:t>
            </w:r>
          </w:p>
        </w:tc>
        <w:tc>
          <w:tcPr>
            <w:tcW w:w="1013" w:type="dxa"/>
          </w:tcPr>
          <w:p w14:paraId="5238796B"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1074" w:type="dxa"/>
          </w:tcPr>
          <w:p w14:paraId="5B96D490"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35</w:t>
            </w:r>
          </w:p>
        </w:tc>
        <w:tc>
          <w:tcPr>
            <w:tcW w:w="682" w:type="dxa"/>
          </w:tcPr>
          <w:p w14:paraId="44657839"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629" w:type="dxa"/>
          </w:tcPr>
          <w:p w14:paraId="03C1E95E"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10</w:t>
            </w:r>
          </w:p>
        </w:tc>
        <w:tc>
          <w:tcPr>
            <w:tcW w:w="749" w:type="dxa"/>
          </w:tcPr>
          <w:p w14:paraId="412279A4"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801" w:type="dxa"/>
          </w:tcPr>
          <w:p w14:paraId="62A14EC9"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1065" w:type="dxa"/>
          </w:tcPr>
          <w:p w14:paraId="6158566D"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951" w:type="dxa"/>
          </w:tcPr>
          <w:p w14:paraId="14F87289"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10</w:t>
            </w:r>
          </w:p>
        </w:tc>
        <w:tc>
          <w:tcPr>
            <w:tcW w:w="685" w:type="dxa"/>
          </w:tcPr>
          <w:p w14:paraId="1A4EAA91"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10</w:t>
            </w:r>
          </w:p>
        </w:tc>
        <w:tc>
          <w:tcPr>
            <w:tcW w:w="697" w:type="dxa"/>
          </w:tcPr>
          <w:p w14:paraId="56F24A60"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10</w:t>
            </w:r>
          </w:p>
        </w:tc>
      </w:tr>
      <w:tr w:rsidR="00E144CA" w:rsidRPr="00E144CA" w14:paraId="641E1F87" w14:textId="77777777" w:rsidTr="003969D4">
        <w:trPr>
          <w:trHeight w:val="304"/>
          <w:jc w:val="center"/>
        </w:trPr>
        <w:tc>
          <w:tcPr>
            <w:tcW w:w="1148" w:type="dxa"/>
          </w:tcPr>
          <w:p w14:paraId="5BE6EC3A"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Kotaraja</w:t>
            </w:r>
          </w:p>
        </w:tc>
        <w:tc>
          <w:tcPr>
            <w:tcW w:w="1056" w:type="dxa"/>
          </w:tcPr>
          <w:p w14:paraId="45014B55"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1013" w:type="dxa"/>
          </w:tcPr>
          <w:p w14:paraId="5DB3C2AF"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35</w:t>
            </w:r>
          </w:p>
        </w:tc>
        <w:tc>
          <w:tcPr>
            <w:tcW w:w="1074" w:type="dxa"/>
          </w:tcPr>
          <w:p w14:paraId="5440A65D"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682" w:type="dxa"/>
          </w:tcPr>
          <w:p w14:paraId="4F3B221D"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15</w:t>
            </w:r>
          </w:p>
        </w:tc>
        <w:tc>
          <w:tcPr>
            <w:tcW w:w="629" w:type="dxa"/>
          </w:tcPr>
          <w:p w14:paraId="2A9894B1"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5</w:t>
            </w:r>
          </w:p>
        </w:tc>
        <w:tc>
          <w:tcPr>
            <w:tcW w:w="749" w:type="dxa"/>
          </w:tcPr>
          <w:p w14:paraId="3A8D2231"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15</w:t>
            </w:r>
          </w:p>
        </w:tc>
        <w:tc>
          <w:tcPr>
            <w:tcW w:w="801" w:type="dxa"/>
          </w:tcPr>
          <w:p w14:paraId="53658E1D"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15</w:t>
            </w:r>
          </w:p>
        </w:tc>
        <w:tc>
          <w:tcPr>
            <w:tcW w:w="1065" w:type="dxa"/>
          </w:tcPr>
          <w:p w14:paraId="7A09BFFB"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15</w:t>
            </w:r>
          </w:p>
        </w:tc>
        <w:tc>
          <w:tcPr>
            <w:tcW w:w="951" w:type="dxa"/>
          </w:tcPr>
          <w:p w14:paraId="6316EB08"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685" w:type="dxa"/>
          </w:tcPr>
          <w:p w14:paraId="01436CA6"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697" w:type="dxa"/>
          </w:tcPr>
          <w:p w14:paraId="12ABCE82"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r>
    </w:tbl>
    <w:p w14:paraId="72AC5C43" w14:textId="77777777" w:rsidR="00E144CA" w:rsidRPr="00E144CA" w:rsidRDefault="00E144CA" w:rsidP="00E144CA">
      <w:pPr>
        <w:widowControl/>
        <w:spacing w:line="276" w:lineRule="auto"/>
        <w:ind w:firstLine="567"/>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Total Biaya Transportasi Minimum (Least Cost)</w:t>
      </w:r>
    </w:p>
    <w:p w14:paraId="595C732B" w14:textId="77777777" w:rsidR="00E144CA" w:rsidRPr="00E144CA" w:rsidRDefault="00E144CA" w:rsidP="00E144CA">
      <w:pPr>
        <w:widowControl/>
        <w:spacing w:line="276" w:lineRule="auto"/>
        <w:ind w:firstLine="567"/>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Rp9.900.000</w:t>
      </w:r>
    </w:p>
    <w:p w14:paraId="4ABB2A23" w14:textId="77777777" w:rsidR="00E144CA" w:rsidRPr="00E144CA" w:rsidRDefault="00E144CA" w:rsidP="00E144CA">
      <w:pPr>
        <w:widowControl/>
        <w:spacing w:line="276" w:lineRule="auto"/>
        <w:ind w:firstLine="567"/>
        <w:jc w:val="both"/>
        <w:rPr>
          <w:rFonts w:ascii="Palatino Linotype" w:eastAsia="Palatino Linotype" w:hAnsi="Palatino Linotype" w:cs="Palatino Linotype"/>
          <w:color w:val="000000"/>
          <w:sz w:val="24"/>
          <w:szCs w:val="24"/>
        </w:rPr>
      </w:pPr>
    </w:p>
    <w:p w14:paraId="094C61AD" w14:textId="77777777" w:rsidR="00E144CA" w:rsidRPr="00E144CA" w:rsidRDefault="00E144CA" w:rsidP="00E144CA">
      <w:pPr>
        <w:widowControl/>
        <w:spacing w:line="276" w:lineRule="auto"/>
        <w:ind w:firstLine="567"/>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Tabel Opportunity Cost (Δ / Delta)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7"/>
        <w:gridCol w:w="1174"/>
        <w:gridCol w:w="1172"/>
        <w:gridCol w:w="1258"/>
        <w:gridCol w:w="812"/>
        <w:gridCol w:w="812"/>
        <w:gridCol w:w="905"/>
        <w:gridCol w:w="898"/>
        <w:gridCol w:w="721"/>
        <w:gridCol w:w="720"/>
        <w:gridCol w:w="811"/>
        <w:gridCol w:w="811"/>
      </w:tblGrid>
      <w:tr w:rsidR="00E144CA" w:rsidRPr="00E144CA" w14:paraId="7F906F6C" w14:textId="77777777" w:rsidTr="003969D4">
        <w:trPr>
          <w:trHeight w:val="900"/>
          <w:jc w:val="center"/>
        </w:trPr>
        <w:tc>
          <w:tcPr>
            <w:tcW w:w="1167" w:type="dxa"/>
          </w:tcPr>
          <w:p w14:paraId="524BDEF9"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p>
          <w:p w14:paraId="43B5C7FB"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Gudang</w:t>
            </w:r>
          </w:p>
        </w:tc>
        <w:tc>
          <w:tcPr>
            <w:tcW w:w="1174" w:type="dxa"/>
          </w:tcPr>
          <w:p w14:paraId="2FC5B3A3"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p>
          <w:p w14:paraId="4E894AAE"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Abepura</w:t>
            </w:r>
          </w:p>
        </w:tc>
        <w:tc>
          <w:tcPr>
            <w:tcW w:w="1172" w:type="dxa"/>
          </w:tcPr>
          <w:p w14:paraId="0402E695"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p>
          <w:p w14:paraId="7E548EC8"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Kotaraja</w:t>
            </w:r>
          </w:p>
        </w:tc>
        <w:tc>
          <w:tcPr>
            <w:tcW w:w="1258" w:type="dxa"/>
          </w:tcPr>
          <w:p w14:paraId="0CF698C1"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Kota</w:t>
            </w:r>
          </w:p>
          <w:p w14:paraId="6B4ECE98"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Jayapura</w:t>
            </w:r>
          </w:p>
        </w:tc>
        <w:tc>
          <w:tcPr>
            <w:tcW w:w="812" w:type="dxa"/>
          </w:tcPr>
          <w:p w14:paraId="49589D0C"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p>
          <w:p w14:paraId="678DAAB3"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Koya</w:t>
            </w:r>
          </w:p>
        </w:tc>
        <w:tc>
          <w:tcPr>
            <w:tcW w:w="812" w:type="dxa"/>
          </w:tcPr>
          <w:p w14:paraId="40DA90F6"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p>
          <w:p w14:paraId="1BF7F17B"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Arso</w:t>
            </w:r>
          </w:p>
        </w:tc>
        <w:tc>
          <w:tcPr>
            <w:tcW w:w="905" w:type="dxa"/>
          </w:tcPr>
          <w:p w14:paraId="11F7B36F"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Doyo Lama</w:t>
            </w:r>
          </w:p>
        </w:tc>
        <w:tc>
          <w:tcPr>
            <w:tcW w:w="898" w:type="dxa"/>
          </w:tcPr>
          <w:p w14:paraId="66AB6231"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Doyo Baru</w:t>
            </w:r>
          </w:p>
        </w:tc>
        <w:tc>
          <w:tcPr>
            <w:tcW w:w="721" w:type="dxa"/>
          </w:tcPr>
          <w:p w14:paraId="57E2ECD5"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Nim</w:t>
            </w:r>
          </w:p>
          <w:p w14:paraId="37A48AF6"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bokr ang</w:t>
            </w:r>
          </w:p>
        </w:tc>
        <w:tc>
          <w:tcPr>
            <w:tcW w:w="720" w:type="dxa"/>
          </w:tcPr>
          <w:p w14:paraId="3E73C234"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Nim</w:t>
            </w:r>
          </w:p>
          <w:p w14:paraId="79EE1FA0"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boto ng</w:t>
            </w:r>
          </w:p>
        </w:tc>
        <w:tc>
          <w:tcPr>
            <w:tcW w:w="811" w:type="dxa"/>
          </w:tcPr>
          <w:p w14:paraId="3F403C0E"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tajah</w:t>
            </w:r>
          </w:p>
        </w:tc>
        <w:tc>
          <w:tcPr>
            <w:tcW w:w="811" w:type="dxa"/>
          </w:tcPr>
          <w:p w14:paraId="1E4CB38A"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lereh</w:t>
            </w:r>
          </w:p>
        </w:tc>
      </w:tr>
      <w:tr w:rsidR="00E144CA" w:rsidRPr="00E144CA" w14:paraId="754ADA3C" w14:textId="77777777" w:rsidTr="003969D4">
        <w:trPr>
          <w:trHeight w:val="390"/>
          <w:jc w:val="center"/>
        </w:trPr>
        <w:tc>
          <w:tcPr>
            <w:tcW w:w="1167" w:type="dxa"/>
          </w:tcPr>
          <w:p w14:paraId="630F8E93"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Abepura</w:t>
            </w:r>
          </w:p>
        </w:tc>
        <w:tc>
          <w:tcPr>
            <w:tcW w:w="1174" w:type="dxa"/>
          </w:tcPr>
          <w:p w14:paraId="66DD7F7B"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c>
          <w:tcPr>
            <w:tcW w:w="1172" w:type="dxa"/>
          </w:tcPr>
          <w:p w14:paraId="5A7088F8"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+40.000</w:t>
            </w:r>
          </w:p>
        </w:tc>
        <w:tc>
          <w:tcPr>
            <w:tcW w:w="1258" w:type="dxa"/>
          </w:tcPr>
          <w:p w14:paraId="2A437287"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c>
          <w:tcPr>
            <w:tcW w:w="812" w:type="dxa"/>
          </w:tcPr>
          <w:p w14:paraId="788D761D"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812" w:type="dxa"/>
          </w:tcPr>
          <w:p w14:paraId="65F924E7"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c>
          <w:tcPr>
            <w:tcW w:w="905" w:type="dxa"/>
          </w:tcPr>
          <w:p w14:paraId="2209A130"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898" w:type="dxa"/>
          </w:tcPr>
          <w:p w14:paraId="66797E29"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721" w:type="dxa"/>
          </w:tcPr>
          <w:p w14:paraId="5DE9CEEC"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720" w:type="dxa"/>
          </w:tcPr>
          <w:p w14:paraId="6DB42061"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c>
          <w:tcPr>
            <w:tcW w:w="811" w:type="dxa"/>
          </w:tcPr>
          <w:p w14:paraId="324B119D"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c>
          <w:tcPr>
            <w:tcW w:w="811" w:type="dxa"/>
          </w:tcPr>
          <w:p w14:paraId="04EF8EED"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r>
      <w:tr w:rsidR="00E144CA" w:rsidRPr="00E144CA" w14:paraId="01F90A7F" w14:textId="77777777" w:rsidTr="003969D4">
        <w:trPr>
          <w:trHeight w:val="306"/>
          <w:jc w:val="center"/>
        </w:trPr>
        <w:tc>
          <w:tcPr>
            <w:tcW w:w="1167" w:type="dxa"/>
          </w:tcPr>
          <w:p w14:paraId="53A31C38"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Kotaraja</w:t>
            </w:r>
          </w:p>
        </w:tc>
        <w:tc>
          <w:tcPr>
            <w:tcW w:w="1174" w:type="dxa"/>
          </w:tcPr>
          <w:p w14:paraId="337E63E4"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+60.000</w:t>
            </w:r>
          </w:p>
        </w:tc>
        <w:tc>
          <w:tcPr>
            <w:tcW w:w="1172" w:type="dxa"/>
          </w:tcPr>
          <w:p w14:paraId="12CAE99D"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c>
          <w:tcPr>
            <w:tcW w:w="1258" w:type="dxa"/>
          </w:tcPr>
          <w:p w14:paraId="0D70DFF7"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+10.000</w:t>
            </w:r>
          </w:p>
        </w:tc>
        <w:tc>
          <w:tcPr>
            <w:tcW w:w="812" w:type="dxa"/>
          </w:tcPr>
          <w:p w14:paraId="3E4CB57C"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c>
          <w:tcPr>
            <w:tcW w:w="812" w:type="dxa"/>
          </w:tcPr>
          <w:p w14:paraId="1FDB3D13"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c>
          <w:tcPr>
            <w:tcW w:w="905" w:type="dxa"/>
          </w:tcPr>
          <w:p w14:paraId="38C2D260"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c>
          <w:tcPr>
            <w:tcW w:w="898" w:type="dxa"/>
          </w:tcPr>
          <w:p w14:paraId="250D89DD"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c>
          <w:tcPr>
            <w:tcW w:w="721" w:type="dxa"/>
          </w:tcPr>
          <w:p w14:paraId="136EA6B9"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c>
          <w:tcPr>
            <w:tcW w:w="720" w:type="dxa"/>
          </w:tcPr>
          <w:p w14:paraId="16FECCF8"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811" w:type="dxa"/>
          </w:tcPr>
          <w:p w14:paraId="4809FDB1"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c>
          <w:tcPr>
            <w:tcW w:w="811" w:type="dxa"/>
          </w:tcPr>
          <w:p w14:paraId="42564099" w14:textId="77777777" w:rsidR="00E144CA" w:rsidRPr="00E144CA" w:rsidRDefault="00E144CA" w:rsidP="00E144CA">
            <w:pPr>
              <w:widowControl/>
              <w:spacing w:line="276" w:lineRule="auto"/>
              <w:ind w:firstLine="32"/>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0</w:t>
            </w:r>
          </w:p>
        </w:tc>
      </w:tr>
    </w:tbl>
    <w:p w14:paraId="299B1AA6" w14:textId="77777777" w:rsidR="00E144CA" w:rsidRDefault="00E144CA" w:rsidP="00E144CA">
      <w:pPr>
        <w:widowControl/>
        <w:spacing w:line="276" w:lineRule="auto"/>
        <w:jc w:val="both"/>
        <w:rPr>
          <w:rFonts w:ascii="Palatino Linotype" w:eastAsia="Palatino Linotype" w:hAnsi="Palatino Linotype" w:cs="Palatino Linotype"/>
          <w:color w:val="000000"/>
          <w:sz w:val="24"/>
          <w:szCs w:val="24"/>
        </w:rPr>
      </w:pPr>
    </w:p>
    <w:p w14:paraId="4A14669B" w14:textId="24E61407" w:rsidR="00E144CA" w:rsidRPr="00E144CA" w:rsidRDefault="00E144CA" w:rsidP="00E144CA">
      <w:pPr>
        <w:widowControl/>
        <w:spacing w:line="276" w:lineRule="auto"/>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Interpretasi:</w:t>
      </w:r>
    </w:p>
    <w:p w14:paraId="6094D796" w14:textId="22409AAA" w:rsidR="00E144CA" w:rsidRPr="00E144CA" w:rsidRDefault="00E144CA" w:rsidP="00E144CA">
      <w:pPr>
        <w:widowControl/>
        <w:spacing w:line="276" w:lineRule="auto"/>
        <w:ind w:firstLine="567"/>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Nilai Delta (Δ) menunjukkan potensi penghematan biaya jika distribusi dialihkan ke sel tersebut.</w:t>
      </w:r>
      <w:r>
        <w:rPr>
          <w:rFonts w:ascii="Palatino Linotype" w:eastAsia="Palatino Linotype" w:hAnsi="Palatino Linotype" w:cs="Palatino Linotype"/>
          <w:color w:val="000000"/>
          <w:sz w:val="24"/>
          <w:szCs w:val="24"/>
        </w:rPr>
        <w:t xml:space="preserve"> </w:t>
      </w:r>
      <w:r w:rsidRPr="00E144CA">
        <w:rPr>
          <w:rFonts w:ascii="Palatino Linotype" w:eastAsia="Palatino Linotype" w:hAnsi="Palatino Linotype" w:cs="Palatino Linotype"/>
          <w:color w:val="000000"/>
          <w:sz w:val="24"/>
          <w:szCs w:val="24"/>
        </w:rPr>
        <w:t xml:space="preserve">Semua nilai Delta ≥ 0 </w:t>
      </w:r>
      <w:r w:rsidRPr="00E144CA">
        <w:rPr>
          <w:rFonts w:eastAsia="Palatino Linotype"/>
          <w:color w:val="000000"/>
          <w:sz w:val="24"/>
          <w:szCs w:val="24"/>
        </w:rPr>
        <w:t>→</w:t>
      </w:r>
      <w:r w:rsidRPr="00E144CA">
        <w:rPr>
          <w:rFonts w:ascii="Palatino Linotype" w:eastAsia="Palatino Linotype" w:hAnsi="Palatino Linotype" w:cs="Palatino Linotype"/>
          <w:color w:val="000000"/>
          <w:sz w:val="24"/>
          <w:szCs w:val="24"/>
        </w:rPr>
        <w:t xml:space="preserve"> artinya tidak ada perbaikan alokasi yang akan menurunkan biaya.</w:t>
      </w:r>
      <w:r>
        <w:rPr>
          <w:rFonts w:ascii="Palatino Linotype" w:eastAsia="Palatino Linotype" w:hAnsi="Palatino Linotype" w:cs="Palatino Linotype"/>
          <w:color w:val="000000"/>
          <w:sz w:val="24"/>
          <w:szCs w:val="24"/>
        </w:rPr>
        <w:t xml:space="preserve"> </w:t>
      </w:r>
      <w:r w:rsidRPr="00E144CA">
        <w:rPr>
          <w:rFonts w:ascii="Palatino Linotype" w:eastAsia="Palatino Linotype" w:hAnsi="Palatino Linotype" w:cs="Palatino Linotype"/>
          <w:color w:val="000000"/>
          <w:sz w:val="24"/>
          <w:szCs w:val="24"/>
        </w:rPr>
        <w:t>Maka, solusi awal dari metode Least Cost sudah optimal.</w:t>
      </w:r>
      <w:r>
        <w:rPr>
          <w:rFonts w:ascii="Palatino Linotype" w:eastAsia="Palatino Linotype" w:hAnsi="Palatino Linotype" w:cs="Palatino Linotype"/>
          <w:color w:val="000000"/>
          <w:sz w:val="24"/>
          <w:szCs w:val="24"/>
        </w:rPr>
        <w:t xml:space="preserve"> B</w:t>
      </w:r>
      <w:r w:rsidRPr="00E144CA">
        <w:rPr>
          <w:rFonts w:ascii="Palatino Linotype" w:eastAsia="Palatino Linotype" w:hAnsi="Palatino Linotype" w:cs="Palatino Linotype"/>
          <w:color w:val="000000"/>
          <w:sz w:val="24"/>
          <w:szCs w:val="24"/>
        </w:rPr>
        <w:t>erdasarkan evaluasi menggunakan Metode Stepping Stone, tidak ditemukan nilai opportunity cost yang negatif. Maka, alokasi awal yang dihasilkan oleh metode Least Cost dinyatakan sudah optimal, sehingga tidak diperlukan perbaikan alokasi lebih lanjut.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1846"/>
        <w:gridCol w:w="1863"/>
        <w:gridCol w:w="2305"/>
        <w:gridCol w:w="1344"/>
      </w:tblGrid>
      <w:tr w:rsidR="00E144CA" w:rsidRPr="00E144CA" w14:paraId="7B8B03E6" w14:textId="77777777" w:rsidTr="003969D4">
        <w:trPr>
          <w:trHeight w:val="304"/>
          <w:jc w:val="center"/>
        </w:trPr>
        <w:tc>
          <w:tcPr>
            <w:tcW w:w="1277" w:type="dxa"/>
          </w:tcPr>
          <w:p w14:paraId="491F7660"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Gudang</w:t>
            </w:r>
          </w:p>
        </w:tc>
        <w:tc>
          <w:tcPr>
            <w:tcW w:w="1846" w:type="dxa"/>
          </w:tcPr>
          <w:p w14:paraId="570D1565"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Abepura</w:t>
            </w:r>
          </w:p>
        </w:tc>
        <w:tc>
          <w:tcPr>
            <w:tcW w:w="1863" w:type="dxa"/>
          </w:tcPr>
          <w:p w14:paraId="2BFA9956"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Kotaraja</w:t>
            </w:r>
          </w:p>
        </w:tc>
        <w:tc>
          <w:tcPr>
            <w:tcW w:w="2305" w:type="dxa"/>
          </w:tcPr>
          <w:p w14:paraId="47D94352"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Kota Jayapura</w:t>
            </w:r>
          </w:p>
        </w:tc>
        <w:tc>
          <w:tcPr>
            <w:tcW w:w="1344" w:type="dxa"/>
          </w:tcPr>
          <w:p w14:paraId="74F87AC6"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r>
      <w:tr w:rsidR="00E144CA" w:rsidRPr="00E144CA" w14:paraId="566A1CD4" w14:textId="77777777" w:rsidTr="003969D4">
        <w:trPr>
          <w:trHeight w:val="304"/>
          <w:jc w:val="center"/>
        </w:trPr>
        <w:tc>
          <w:tcPr>
            <w:tcW w:w="1277" w:type="dxa"/>
          </w:tcPr>
          <w:p w14:paraId="1F218611"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Abepura</w:t>
            </w:r>
          </w:p>
        </w:tc>
        <w:tc>
          <w:tcPr>
            <w:tcW w:w="1846" w:type="dxa"/>
          </w:tcPr>
          <w:p w14:paraId="64210939"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c>
          <w:tcPr>
            <w:tcW w:w="1863" w:type="dxa"/>
          </w:tcPr>
          <w:p w14:paraId="626BC1BF"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+40.000</w:t>
            </w:r>
          </w:p>
        </w:tc>
        <w:tc>
          <w:tcPr>
            <w:tcW w:w="2305" w:type="dxa"/>
          </w:tcPr>
          <w:p w14:paraId="5AF4A7C2"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c>
          <w:tcPr>
            <w:tcW w:w="1344" w:type="dxa"/>
          </w:tcPr>
          <w:p w14:paraId="76D4A27A"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r>
      <w:tr w:rsidR="00E144CA" w:rsidRPr="00E144CA" w14:paraId="4E187E80" w14:textId="77777777" w:rsidTr="003969D4">
        <w:trPr>
          <w:trHeight w:val="304"/>
          <w:jc w:val="center"/>
        </w:trPr>
        <w:tc>
          <w:tcPr>
            <w:tcW w:w="1277" w:type="dxa"/>
          </w:tcPr>
          <w:p w14:paraId="3FE0CA41"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Kotaraja</w:t>
            </w:r>
          </w:p>
        </w:tc>
        <w:tc>
          <w:tcPr>
            <w:tcW w:w="1846" w:type="dxa"/>
          </w:tcPr>
          <w:p w14:paraId="2DBC0644"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+60.000</w:t>
            </w:r>
          </w:p>
        </w:tc>
        <w:tc>
          <w:tcPr>
            <w:tcW w:w="1863" w:type="dxa"/>
          </w:tcPr>
          <w:p w14:paraId="214932B3"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c>
          <w:tcPr>
            <w:tcW w:w="2305" w:type="dxa"/>
          </w:tcPr>
          <w:p w14:paraId="102AC842"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+10.000</w:t>
            </w:r>
          </w:p>
        </w:tc>
        <w:tc>
          <w:tcPr>
            <w:tcW w:w="1344" w:type="dxa"/>
          </w:tcPr>
          <w:p w14:paraId="54514D8A" w14:textId="77777777" w:rsidR="00E144CA" w:rsidRPr="00E144CA" w:rsidRDefault="00E144CA" w:rsidP="00E144CA">
            <w:pPr>
              <w:widowControl/>
              <w:spacing w:line="276" w:lineRule="auto"/>
              <w:ind w:firstLine="23"/>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w:t>
            </w:r>
          </w:p>
        </w:tc>
      </w:tr>
    </w:tbl>
    <w:p w14:paraId="1CB9C666" w14:textId="45ECB868" w:rsidR="00E144CA" w:rsidRPr="00E144CA" w:rsidRDefault="00E144CA" w:rsidP="00E144CA">
      <w:pPr>
        <w:widowControl/>
        <w:spacing w:line="276" w:lineRule="auto"/>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t xml:space="preserve"> Semua nilai positif, artinya tidak ada sel yang bisa memperkecil biaya total.</w:t>
      </w:r>
    </w:p>
    <w:p w14:paraId="57ED1A53" w14:textId="77777777" w:rsidR="003969D4" w:rsidRDefault="003969D4" w:rsidP="00E144CA">
      <w:pPr>
        <w:widowControl/>
        <w:spacing w:line="276" w:lineRule="auto"/>
        <w:jc w:val="both"/>
        <w:rPr>
          <w:rFonts w:ascii="Palatino Linotype" w:eastAsia="Palatino Linotype" w:hAnsi="Palatino Linotype" w:cs="Palatino Linotype"/>
          <w:b/>
          <w:bCs/>
          <w:color w:val="000000"/>
          <w:sz w:val="24"/>
          <w:szCs w:val="24"/>
        </w:rPr>
      </w:pPr>
    </w:p>
    <w:p w14:paraId="0DCEF1C7" w14:textId="6D6F0A5A" w:rsidR="00E144CA" w:rsidRPr="00E144CA" w:rsidRDefault="00E144CA" w:rsidP="00E144CA">
      <w:pPr>
        <w:widowControl/>
        <w:spacing w:line="276" w:lineRule="auto"/>
        <w:jc w:val="both"/>
        <w:rPr>
          <w:rFonts w:ascii="Palatino Linotype" w:eastAsia="Palatino Linotype" w:hAnsi="Palatino Linotype" w:cs="Palatino Linotype"/>
          <w:b/>
          <w:bCs/>
          <w:color w:val="000000"/>
          <w:sz w:val="24"/>
          <w:szCs w:val="24"/>
        </w:rPr>
      </w:pPr>
      <w:r w:rsidRPr="00E144CA">
        <w:rPr>
          <w:rFonts w:ascii="Palatino Linotype" w:eastAsia="Palatino Linotype" w:hAnsi="Palatino Linotype" w:cs="Palatino Linotype"/>
          <w:b/>
          <w:bCs/>
          <w:color w:val="000000"/>
          <w:sz w:val="24"/>
          <w:szCs w:val="24"/>
        </w:rPr>
        <w:t>Kesimpulan Evaluasi Stepping Stone</w:t>
      </w:r>
    </w:p>
    <w:p w14:paraId="11DD59B2" w14:textId="670DB7FA" w:rsidR="00E144CA" w:rsidRDefault="003969D4" w:rsidP="00E144CA">
      <w:pPr>
        <w:widowControl/>
        <w:spacing w:line="276" w:lineRule="auto"/>
        <w:ind w:firstLine="567"/>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 xml:space="preserve">Evaluasi menggunakan metode Stepping Stone dilakukan untuk menilai efisiensi dari alokasi awal distribusi yang diperoleh melalui metode Least Cost. Dalam proses ini, setiap sel kosong dalam tabel distribusi dihitung nilai </w:t>
      </w:r>
      <w:r w:rsidRPr="003969D4">
        <w:rPr>
          <w:rFonts w:ascii="Palatino Linotype" w:eastAsia="Palatino Linotype" w:hAnsi="Palatino Linotype" w:cs="Palatino Linotype"/>
          <w:i/>
          <w:iCs/>
          <w:color w:val="000000"/>
          <w:sz w:val="24"/>
          <w:szCs w:val="24"/>
        </w:rPr>
        <w:t>opportunity cost</w:t>
      </w:r>
      <w:r w:rsidRPr="003969D4">
        <w:rPr>
          <w:rFonts w:ascii="Palatino Linotype" w:eastAsia="Palatino Linotype" w:hAnsi="Palatino Linotype" w:cs="Palatino Linotype"/>
          <w:color w:val="000000"/>
          <w:sz w:val="24"/>
          <w:szCs w:val="24"/>
        </w:rPr>
        <w:t xml:space="preserve"> (Δ)–yakni selisih antara biaya aktual dan potensi penghematan yang mungkin terjadi jika alokasi diubah. Hasil evaluasi menunjukkan bahwa seluruh nilai Δ yang dihitung berada pada angka nol atau positif, yang berarti tidak terdapat jalur distribusi alternatif yang dapat memberikan penghematan biaya lebih lanjut. Dengan demikian, alokasi yang dihasilkan dari metode Least Cost dinyatakan sudah optimal dan tidak memerlukan perubahan. Total biaya distribusi tetap sebesar Rp9.900.000, dan alokasi tersebut merupakan solusi paling efisien berdasarkan estimasi ongkos pengiriman yang tersedia.</w:t>
      </w:r>
    </w:p>
    <w:p w14:paraId="23BB8F23" w14:textId="77777777" w:rsidR="003969D4" w:rsidRPr="00E144CA" w:rsidRDefault="003969D4" w:rsidP="00E144CA">
      <w:pPr>
        <w:widowControl/>
        <w:spacing w:line="276" w:lineRule="auto"/>
        <w:ind w:firstLine="567"/>
        <w:jc w:val="both"/>
        <w:rPr>
          <w:rFonts w:ascii="Palatino Linotype" w:eastAsia="Palatino Linotype" w:hAnsi="Palatino Linotype" w:cs="Palatino Linotype"/>
          <w:color w:val="000000"/>
          <w:sz w:val="24"/>
          <w:szCs w:val="24"/>
        </w:rPr>
      </w:pPr>
    </w:p>
    <w:p w14:paraId="2C5629C4" w14:textId="77777777" w:rsidR="00E144CA" w:rsidRPr="00E144CA" w:rsidRDefault="00E144CA" w:rsidP="00E144CA">
      <w:pPr>
        <w:widowControl/>
        <w:spacing w:line="276" w:lineRule="auto"/>
        <w:jc w:val="both"/>
        <w:rPr>
          <w:rFonts w:ascii="Palatino Linotype" w:eastAsia="Palatino Linotype" w:hAnsi="Palatino Linotype" w:cs="Palatino Linotype"/>
          <w:b/>
          <w:bCs/>
          <w:color w:val="000000"/>
          <w:sz w:val="24"/>
          <w:szCs w:val="24"/>
        </w:rPr>
      </w:pPr>
      <w:r w:rsidRPr="00E144CA">
        <w:rPr>
          <w:rFonts w:ascii="Palatino Linotype" w:eastAsia="Palatino Linotype" w:hAnsi="Palatino Linotype" w:cs="Palatino Linotype"/>
          <w:b/>
          <w:bCs/>
          <w:color w:val="000000"/>
          <w:sz w:val="24"/>
          <w:szCs w:val="24"/>
        </w:rPr>
        <w:t>Visualisasi Komposisi Distribusi</w:t>
      </w:r>
    </w:p>
    <w:p w14:paraId="5EA8C1B2" w14:textId="77777777" w:rsidR="003969D4" w:rsidRDefault="003969D4" w:rsidP="003969D4">
      <w:pPr>
        <w:widowControl/>
        <w:spacing w:line="276" w:lineRule="auto"/>
        <w:ind w:firstLine="567"/>
        <w:jc w:val="both"/>
        <w:rPr>
          <w:rFonts w:ascii="Palatino Linotype" w:eastAsia="Palatino Linotype" w:hAnsi="Palatino Linotype" w:cs="Palatino Linotype"/>
          <w:color w:val="000000"/>
          <w:sz w:val="24"/>
          <w:szCs w:val="24"/>
        </w:rPr>
      </w:pPr>
      <w:r w:rsidRPr="003969D4">
        <w:rPr>
          <w:rFonts w:ascii="Palatino Linotype" w:eastAsia="Palatino Linotype" w:hAnsi="Palatino Linotype" w:cs="Palatino Linotype"/>
          <w:color w:val="000000"/>
          <w:sz w:val="24"/>
          <w:szCs w:val="24"/>
        </w:rPr>
        <w:t>Distribusi dari dua gudang utama, yaitu Gudang Abepura dan Gudang Kotaraja, divisualisasikan dalam bentuk diagram lingkaran (pie chart) untuk menunjukkan proporsi penyaluran barang secara merata. Masing-masing gudang menyuplai 100 slop, sehingga keduanya berkontribusi sebesar 50% dari total distribusi sebanyak 200 slop. Visualisasi ini menekankan keseimbangan dalam pembagian beban distribusi antara kedua titik asal. Selain itu, untuk menggambarkan lebih rinci sebaran ke masing-masing lokasi tujuan, digunakan grafik batang yang memperlihatkan jumlah slop yang dikirimkan ke setiap titik distribusi. Dalam grafik tersebut, Abepura, Kotaraja, dan Kota Jayapura menjadi tiga lokasi penerima terbanyak dengan alokasi masing-masing sebanyak 35 slop. Penyajian kombinasi pie chart dan grafik batang ini bertujuan untuk memberikan pemahaman yang komprehensif mengenai pola distribusi yang telah dirancang dan dioptimalkan.</w:t>
      </w:r>
    </w:p>
    <w:p w14:paraId="3F05F5E8" w14:textId="77777777" w:rsidR="003969D4" w:rsidRDefault="003969D4" w:rsidP="003969D4">
      <w:pPr>
        <w:widowControl/>
        <w:spacing w:line="276" w:lineRule="auto"/>
        <w:jc w:val="both"/>
        <w:rPr>
          <w:rFonts w:ascii="Palatino Linotype" w:eastAsia="Palatino Linotype" w:hAnsi="Palatino Linotype" w:cs="Palatino Linotype"/>
          <w:color w:val="000000"/>
          <w:sz w:val="24"/>
          <w:szCs w:val="24"/>
        </w:rPr>
      </w:pPr>
    </w:p>
    <w:p w14:paraId="154584E0" w14:textId="0B1BA7ED" w:rsidR="00E144CA" w:rsidRPr="003969D4" w:rsidRDefault="00E144CA" w:rsidP="003969D4">
      <w:pPr>
        <w:widowControl/>
        <w:spacing w:line="276" w:lineRule="auto"/>
        <w:jc w:val="both"/>
        <w:rPr>
          <w:rFonts w:ascii="Palatino Linotype" w:eastAsia="Palatino Linotype" w:hAnsi="Palatino Linotype" w:cs="Palatino Linotype"/>
          <w:b/>
          <w:bCs/>
          <w:color w:val="000000"/>
          <w:sz w:val="24"/>
          <w:szCs w:val="24"/>
        </w:rPr>
      </w:pPr>
      <w:r w:rsidRPr="003969D4">
        <w:rPr>
          <w:rFonts w:ascii="Palatino Linotype" w:eastAsia="Palatino Linotype" w:hAnsi="Palatino Linotype" w:cs="Palatino Linotype"/>
          <w:b/>
          <w:bCs/>
          <w:color w:val="000000"/>
          <w:sz w:val="24"/>
          <w:szCs w:val="24"/>
        </w:rPr>
        <w:t>Komposisi Distribusi Slop Rokok Troy Per Gudang</w:t>
      </w:r>
    </w:p>
    <w:p w14:paraId="270730D6" w14:textId="77777777" w:rsidR="00E144CA" w:rsidRPr="00E144CA" w:rsidRDefault="00E144CA" w:rsidP="00E144CA">
      <w:pPr>
        <w:widowControl/>
        <w:spacing w:line="276" w:lineRule="auto"/>
        <w:ind w:firstLine="567"/>
        <w:jc w:val="both"/>
        <w:rPr>
          <w:rFonts w:ascii="Palatino Linotype" w:eastAsia="Palatino Linotype" w:hAnsi="Palatino Linotype" w:cs="Palatino Linotype"/>
          <w:color w:val="000000"/>
          <w:sz w:val="24"/>
          <w:szCs w:val="24"/>
        </w:rPr>
      </w:pPr>
      <w:r w:rsidRPr="00E144CA">
        <w:rPr>
          <w:rFonts w:ascii="Palatino Linotype" w:eastAsia="Palatino Linotype" w:hAnsi="Palatino Linotype" w:cs="Palatino Linotype"/>
          <w:color w:val="000000"/>
          <w:sz w:val="24"/>
          <w:szCs w:val="24"/>
        </w:rPr>
        <w:drawing>
          <wp:anchor distT="0" distB="0" distL="0" distR="0" simplePos="0" relativeHeight="251660288" behindDoc="1" locked="0" layoutInCell="1" allowOverlap="1" wp14:anchorId="0B298FF5" wp14:editId="79916E48">
            <wp:simplePos x="0" y="0"/>
            <wp:positionH relativeFrom="page">
              <wp:posOffset>2907726</wp:posOffset>
            </wp:positionH>
            <wp:positionV relativeFrom="paragraph">
              <wp:posOffset>116840</wp:posOffset>
            </wp:positionV>
            <wp:extent cx="2226601" cy="1605534"/>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2226601" cy="1605534"/>
                    </a:xfrm>
                    <a:prstGeom prst="rect">
                      <a:avLst/>
                    </a:prstGeom>
                  </pic:spPr>
                </pic:pic>
              </a:graphicData>
            </a:graphic>
          </wp:anchor>
        </w:drawing>
      </w:r>
    </w:p>
    <w:p w14:paraId="181F6A32" w14:textId="06C888E5" w:rsidR="00E144CA" w:rsidRPr="00E144CA" w:rsidRDefault="00E144CA" w:rsidP="00E144CA">
      <w:pPr>
        <w:widowControl/>
        <w:spacing w:line="276" w:lineRule="auto"/>
        <w:ind w:firstLine="567"/>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Grafik 1</w:t>
      </w:r>
      <w:r w:rsidRPr="00E144CA">
        <w:rPr>
          <w:rFonts w:ascii="Palatino Linotype" w:eastAsia="Palatino Linotype" w:hAnsi="Palatino Linotype" w:cs="Palatino Linotype"/>
          <w:color w:val="000000"/>
          <w:sz w:val="24"/>
          <w:szCs w:val="24"/>
        </w:rPr>
        <w:t>. Pie Chart Distribusi</w:t>
      </w:r>
    </w:p>
    <w:p w14:paraId="0839B7D7" w14:textId="77777777" w:rsidR="00E144CA" w:rsidRPr="00E144CA" w:rsidRDefault="00E144CA" w:rsidP="00E144CA">
      <w:pPr>
        <w:widowControl/>
        <w:spacing w:line="276" w:lineRule="auto"/>
        <w:ind w:firstLine="567"/>
        <w:jc w:val="both"/>
        <w:rPr>
          <w:rFonts w:ascii="Palatino Linotype" w:eastAsia="Palatino Linotype" w:hAnsi="Palatino Linotype" w:cs="Palatino Linotype"/>
          <w:color w:val="000000"/>
          <w:sz w:val="24"/>
          <w:szCs w:val="24"/>
        </w:rPr>
      </w:pPr>
    </w:p>
    <w:p w14:paraId="5C2D394B" w14:textId="7FAA58B0" w:rsidR="00E144CA" w:rsidRPr="003969D4" w:rsidRDefault="003969D4" w:rsidP="003969D4">
      <w:pPr>
        <w:spacing w:line="276" w:lineRule="auto"/>
        <w:ind w:firstLine="567"/>
        <w:jc w:val="both"/>
        <w:rPr>
          <w:rFonts w:ascii="Palatino Linotype" w:eastAsia="Palatino Linotype" w:hAnsi="Palatino Linotype" w:cs="Palatino Linotype"/>
          <w:color w:val="000000"/>
          <w:sz w:val="24"/>
          <w:szCs w:val="24"/>
          <w:lang w:val="en-US"/>
        </w:rPr>
      </w:pPr>
      <w:r w:rsidRPr="003969D4">
        <w:rPr>
          <w:rFonts w:ascii="Palatino Linotype" w:eastAsia="Palatino Linotype" w:hAnsi="Palatino Linotype" w:cs="Palatino Linotype"/>
          <w:color w:val="000000"/>
          <w:sz w:val="24"/>
          <w:szCs w:val="24"/>
        </w:rPr>
        <w:t xml:space="preserve">Visualisasi hasil distribusi rokok Troy dalam bentuk grafik batang memberikan gambaran yang jelas mengenai proporsi dan sebaran alokasi produk ke berbagai titik tujuan di Papua. Grafik pertama menunjukkan bahwa distribusi dilakukan secara merata dari dua gudang utama, yakni Gudang Abepura dan Gudang Kotaraja, masing-masing menyuplai 50% dari total 200 slop yang didistribusikan. Grafik kedua, berupa grafik batang total slop per tujuan, menampilkan jumlah slop yang diterima oleh setiap lokasi. Dari grafik tersebut terlihat bahwa tiga lokasi utama—Abepura, Kotaraja, dan Kota Jayapura—mendapatkan alokasi tertinggi, yakni masing-masing 35 slop. Sementara itu, delapan lokasi lainnya seperti Koya, Arso, Doyo Lama, Doyo Baru, Nimbokrang, Nimbotong, Tajah, dan Lereh menerima jumlah yang </w:t>
      </w:r>
      <w:r w:rsidRPr="003969D4">
        <w:rPr>
          <w:rFonts w:ascii="Palatino Linotype" w:eastAsia="Palatino Linotype" w:hAnsi="Palatino Linotype" w:cs="Palatino Linotype"/>
          <w:color w:val="000000"/>
          <w:sz w:val="24"/>
          <w:szCs w:val="24"/>
          <w:lang w:val="en-US"/>
        </w:rPr>
        <w:t>bervariasi sesuai kebutuhan tetap. Untuk meningkatkan keterbacaan, grafik dilengkapi dengan label sumbu yang jelas: sumbu X mewakili nama lokasi tujuan, sedangkan sumbu Y menunjukkan jumlah slop yang didistribusikan ke masing-masing titik. Penyajian visual ini membantu dalam memahami pola distribusi dan efektivitas alokasi logistik berdasarkan hasil optimasi yang telah dilakukan.</w:t>
      </w:r>
      <w:r w:rsidRPr="003969D4">
        <w:rPr>
          <w:rFonts w:ascii="Palatino Linotype" w:eastAsia="Palatino Linotype" w:hAnsi="Palatino Linotype" w:cs="Palatino Linotype"/>
          <w:color w:val="000000"/>
          <w:sz w:val="24"/>
          <w:szCs w:val="24"/>
          <w:lang w:val="en-US"/>
        </w:rPr>
        <w:t xml:space="preserve">Grafik 2. </w:t>
      </w:r>
      <w:r w:rsidR="00E144CA" w:rsidRPr="003969D4">
        <w:rPr>
          <w:rFonts w:ascii="Palatino Linotype" w:eastAsia="Palatino Linotype" w:hAnsi="Palatino Linotype" w:cs="Palatino Linotype"/>
          <w:color w:val="000000"/>
          <w:sz w:val="24"/>
          <w:szCs w:val="24"/>
          <w:lang w:val="en-US"/>
        </w:rPr>
        <w:t>Komposisi Distribusi Rokok Troy Ke 11 Lokasi Tujuan Papua</w:t>
      </w:r>
    </w:p>
    <w:p w14:paraId="0B904FFB" w14:textId="77777777" w:rsidR="003969D4" w:rsidRPr="003969D4" w:rsidRDefault="003969D4" w:rsidP="003969D4">
      <w:pPr>
        <w:spacing w:line="276" w:lineRule="auto"/>
        <w:ind w:firstLine="567"/>
        <w:jc w:val="both"/>
        <w:rPr>
          <w:rFonts w:ascii="Palatino Linotype" w:eastAsia="Palatino Linotype" w:hAnsi="Palatino Linotype" w:cs="Palatino Linotype"/>
          <w:color w:val="000000"/>
          <w:sz w:val="24"/>
          <w:szCs w:val="24"/>
          <w:lang w:val="en-US"/>
        </w:rPr>
      </w:pPr>
      <w:r w:rsidRPr="003969D4">
        <w:rPr>
          <w:rFonts w:ascii="Palatino Linotype" w:eastAsia="Palatino Linotype" w:hAnsi="Palatino Linotype" w:cs="Palatino Linotype"/>
          <w:color w:val="000000"/>
          <w:sz w:val="24"/>
          <w:szCs w:val="24"/>
          <w:lang w:val="en-US"/>
        </w:rPr>
        <w:t xml:space="preserve">Hasil penelitian menunjukkan bahwa total sebanyak 200 slop rokok merek Troy berhasil didistribusikan ke 11 lokasi tujuan di wilayah Papua. Alokasi distribusi terbesar ditujukan ke tiga lokasi utama, yaitu Abepura, Kotaraja, dan Kota Jayapura, masing-masing menerima 35 slop, sementara delapan lokasi lainnya mendapatkan alokasi sesuai kebutuhan tetap. Distribusi ini bersumber dari dua gudang utama, yakni Gudang Abepura dan Gudang Kotaraja, yang masing-masing menyuplai 100 slop atau 50% dari total volume. Melalui penerapan metode </w:t>
      </w:r>
      <w:r w:rsidRPr="003969D4">
        <w:rPr>
          <w:rFonts w:ascii="Palatino Linotype" w:eastAsia="Palatino Linotype" w:hAnsi="Palatino Linotype" w:cs="Palatino Linotype"/>
          <w:i/>
          <w:iCs/>
          <w:color w:val="000000"/>
          <w:sz w:val="24"/>
          <w:szCs w:val="24"/>
          <w:lang w:val="en-US"/>
        </w:rPr>
        <w:t>Least Cost</w:t>
      </w:r>
      <w:r w:rsidRPr="003969D4">
        <w:rPr>
          <w:rFonts w:ascii="Palatino Linotype" w:eastAsia="Palatino Linotype" w:hAnsi="Palatino Linotype" w:cs="Palatino Linotype"/>
          <w:color w:val="000000"/>
          <w:sz w:val="24"/>
          <w:szCs w:val="24"/>
          <w:lang w:val="en-US"/>
        </w:rPr>
        <w:t xml:space="preserve">, diperoleh solusi distribusi dengan total biaya minimum sebesar Rp9.900.000. Evaluasi lanjutan menggunakan metode </w:t>
      </w:r>
      <w:r w:rsidRPr="003969D4">
        <w:rPr>
          <w:rFonts w:ascii="Palatino Linotype" w:eastAsia="Palatino Linotype" w:hAnsi="Palatino Linotype" w:cs="Palatino Linotype"/>
          <w:i/>
          <w:iCs/>
          <w:color w:val="000000"/>
          <w:sz w:val="24"/>
          <w:szCs w:val="24"/>
          <w:lang w:val="en-US"/>
        </w:rPr>
        <w:t>Stepping Stone</w:t>
      </w:r>
      <w:r w:rsidRPr="003969D4">
        <w:rPr>
          <w:rFonts w:ascii="Palatino Linotype" w:eastAsia="Palatino Linotype" w:hAnsi="Palatino Linotype" w:cs="Palatino Linotype"/>
          <w:color w:val="000000"/>
          <w:sz w:val="24"/>
          <w:szCs w:val="24"/>
          <w:lang w:val="en-US"/>
        </w:rPr>
        <w:t xml:space="preserve"> menunjukkan bahwa solusi yang dihasilkan telah optimal, karena tidak ditemukan adanya nilai </w:t>
      </w:r>
      <w:r w:rsidRPr="003969D4">
        <w:rPr>
          <w:rFonts w:ascii="Palatino Linotype" w:eastAsia="Palatino Linotype" w:hAnsi="Palatino Linotype" w:cs="Palatino Linotype"/>
          <w:i/>
          <w:iCs/>
          <w:color w:val="000000"/>
          <w:sz w:val="24"/>
          <w:szCs w:val="24"/>
          <w:lang w:val="en-US"/>
        </w:rPr>
        <w:t>opportunity cost</w:t>
      </w:r>
      <w:r w:rsidRPr="003969D4">
        <w:rPr>
          <w:rFonts w:ascii="Palatino Linotype" w:eastAsia="Palatino Linotype" w:hAnsi="Palatino Linotype" w:cs="Palatino Linotype"/>
          <w:color w:val="000000"/>
          <w:sz w:val="24"/>
          <w:szCs w:val="24"/>
          <w:lang w:val="en-US"/>
        </w:rPr>
        <w:t xml:space="preserve"> negatif (Δ &lt; 0) pada tabel evaluasi. Hal ini menandakan bahwa tidak diperlukan lagi perbaikan alokasi, dan skema distribusi yang diterapkan telah efisien secara operasional dan ekonomis.</w:t>
      </w:r>
    </w:p>
    <w:p w14:paraId="47A1B154" w14:textId="77777777" w:rsidR="00412909" w:rsidRPr="00412909" w:rsidRDefault="00412909" w:rsidP="003969D4">
      <w:pPr>
        <w:spacing w:line="276" w:lineRule="auto"/>
        <w:ind w:firstLine="426"/>
        <w:jc w:val="both"/>
        <w:rPr>
          <w:rFonts w:ascii="Palatino Linotype" w:hAnsi="Palatino Linotype"/>
          <w:sz w:val="24"/>
          <w:szCs w:val="24"/>
          <w:lang w:val="id-ID"/>
        </w:rPr>
      </w:pPr>
    </w:p>
    <w:p w14:paraId="245B9501" w14:textId="77777777" w:rsidR="0046599E" w:rsidRPr="00412909" w:rsidRDefault="0000678D" w:rsidP="00412909">
      <w:pPr>
        <w:spacing w:line="276" w:lineRule="auto"/>
        <w:rPr>
          <w:rFonts w:ascii="Palatino Linotype" w:eastAsia="Palatino Linotype" w:hAnsi="Palatino Linotype" w:cs="Palatino Linotype"/>
          <w:b/>
          <w:sz w:val="24"/>
          <w:szCs w:val="24"/>
        </w:rPr>
      </w:pPr>
      <w:r w:rsidRPr="00412909">
        <w:rPr>
          <w:rFonts w:ascii="Palatino Linotype" w:eastAsia="Palatino Linotype" w:hAnsi="Palatino Linotype" w:cs="Palatino Linotype"/>
          <w:b/>
          <w:sz w:val="24"/>
          <w:szCs w:val="24"/>
          <w:lang w:val="id-ID"/>
        </w:rPr>
        <w:t>KESIMPULAN</w:t>
      </w:r>
    </w:p>
    <w:p w14:paraId="2ED923D9" w14:textId="7055FFDC" w:rsidR="003969D4" w:rsidRPr="003969D4" w:rsidRDefault="003969D4" w:rsidP="003969D4">
      <w:pPr>
        <w:spacing w:line="276" w:lineRule="auto"/>
        <w:ind w:firstLine="567"/>
        <w:jc w:val="both"/>
        <w:rPr>
          <w:rFonts w:ascii="Palatino Linotype" w:eastAsia="Palatino Linotype" w:hAnsi="Palatino Linotype" w:cs="Palatino Linotype"/>
          <w:color w:val="000000"/>
          <w:sz w:val="24"/>
          <w:szCs w:val="24"/>
          <w:lang w:val="en-US"/>
        </w:rPr>
      </w:pPr>
      <w:r w:rsidRPr="003969D4">
        <w:rPr>
          <w:rFonts w:ascii="Palatino Linotype" w:eastAsia="Palatino Linotype" w:hAnsi="Palatino Linotype" w:cs="Palatino Linotype"/>
          <w:color w:val="000000"/>
          <w:sz w:val="24"/>
          <w:szCs w:val="24"/>
          <w:lang w:val="en-US"/>
        </w:rPr>
        <w:t>Penelitian ini bertujuan untuk merancang sistem distribusi yang efisien bagi produk rokok Troy dari dua gudang utama—Abepura dan Kotaraja—menuju berbagai titik distribusi di wilayah Papua. Melalui penerapan metode Least Cost, diperoleh alokasi distribusi awal dengan total biaya minimum sebesar Rp9.900.000.</w:t>
      </w:r>
      <w:r>
        <w:rPr>
          <w:rFonts w:ascii="Palatino Linotype" w:eastAsia="Palatino Linotype" w:hAnsi="Palatino Linotype" w:cs="Palatino Linotype"/>
          <w:color w:val="000000"/>
          <w:sz w:val="24"/>
          <w:szCs w:val="24"/>
          <w:lang w:val="en-US"/>
        </w:rPr>
        <w:t xml:space="preserve"> </w:t>
      </w:r>
      <w:r w:rsidRPr="003969D4">
        <w:rPr>
          <w:rFonts w:ascii="Palatino Linotype" w:eastAsia="Palatino Linotype" w:hAnsi="Palatino Linotype" w:cs="Palatino Linotype"/>
          <w:color w:val="000000"/>
          <w:sz w:val="24"/>
          <w:szCs w:val="24"/>
          <w:lang w:val="en-US"/>
        </w:rPr>
        <w:t>Selanjutnya, evaluasi menggunakan metode Stepping Stone menunjukkan bahwa skema distribusi tersebut telah mencapai kondisi optimal, dibuktikan dengan tidak ditemukannya nilai opportunity cost yang negatif. Hal ini mengindikasikan bahwa tidak diperlukan perbaikan tambahan pada pola distribusi yang telah diterapkan.</w:t>
      </w:r>
      <w:r>
        <w:rPr>
          <w:rFonts w:ascii="Palatino Linotype" w:eastAsia="Palatino Linotype" w:hAnsi="Palatino Linotype" w:cs="Palatino Linotype"/>
          <w:color w:val="000000"/>
          <w:sz w:val="24"/>
          <w:szCs w:val="24"/>
          <w:lang w:val="en-US"/>
        </w:rPr>
        <w:t xml:space="preserve"> D</w:t>
      </w:r>
      <w:r w:rsidRPr="003969D4">
        <w:rPr>
          <w:rFonts w:ascii="Palatino Linotype" w:eastAsia="Palatino Linotype" w:hAnsi="Palatino Linotype" w:cs="Palatino Linotype"/>
          <w:color w:val="000000"/>
          <w:sz w:val="24"/>
          <w:szCs w:val="24"/>
          <w:lang w:val="en-US"/>
        </w:rPr>
        <w:t>istribusi dilakukan secara proporsional, dengan masing-masing gudang menyalurkan 100 slop, mencerminkan efisiensi serta pembagian beban logistik yang seimbang. Model ini dirancang sesuai dengan kondisi operasional perusahaan, termasuk keterbatasan hari pengiriman (Senin–Kamis) dan fluktuasi biaya transportasi di lapangan.</w:t>
      </w:r>
    </w:p>
    <w:p w14:paraId="19B52F76" w14:textId="77777777" w:rsidR="00E61EE4" w:rsidRPr="00412909" w:rsidRDefault="00E61EE4" w:rsidP="00412909">
      <w:pPr>
        <w:widowControl/>
        <w:spacing w:line="276" w:lineRule="auto"/>
        <w:ind w:firstLine="567"/>
        <w:jc w:val="both"/>
        <w:rPr>
          <w:rFonts w:ascii="Palatino Linotype" w:eastAsia="Palatino Linotype" w:hAnsi="Palatino Linotype" w:cs="Palatino Linotype"/>
          <w:color w:val="000000"/>
          <w:sz w:val="24"/>
          <w:szCs w:val="24"/>
        </w:rPr>
      </w:pPr>
    </w:p>
    <w:p w14:paraId="2B6136FE" w14:textId="77777777" w:rsidR="0046599E" w:rsidRPr="00412909" w:rsidRDefault="0000678D" w:rsidP="00412909">
      <w:pPr>
        <w:widowControl/>
        <w:spacing w:line="276" w:lineRule="auto"/>
        <w:jc w:val="both"/>
        <w:rPr>
          <w:rFonts w:ascii="Palatino Linotype" w:eastAsia="Palatino Linotype" w:hAnsi="Palatino Linotype" w:cs="Palatino Linotype"/>
          <w:b/>
          <w:color w:val="000000"/>
          <w:sz w:val="24"/>
          <w:szCs w:val="24"/>
        </w:rPr>
      </w:pPr>
      <w:r w:rsidRPr="00412909">
        <w:rPr>
          <w:rFonts w:ascii="Palatino Linotype" w:eastAsia="Palatino Linotype" w:hAnsi="Palatino Linotype" w:cs="Palatino Linotype"/>
          <w:b/>
          <w:color w:val="000000"/>
          <w:sz w:val="24"/>
          <w:szCs w:val="24"/>
        </w:rPr>
        <w:t>REFEREN</w:t>
      </w:r>
      <w:r w:rsidR="00EC1FB2" w:rsidRPr="00412909">
        <w:rPr>
          <w:rFonts w:ascii="Palatino Linotype" w:eastAsia="Palatino Linotype" w:hAnsi="Palatino Linotype" w:cs="Palatino Linotype"/>
          <w:b/>
          <w:color w:val="000000"/>
          <w:sz w:val="24"/>
          <w:szCs w:val="24"/>
        </w:rPr>
        <w:t>SI</w:t>
      </w:r>
    </w:p>
    <w:p w14:paraId="0C636030" w14:textId="77777777" w:rsidR="003969D4" w:rsidRPr="003969D4" w:rsidRDefault="003969D4" w:rsidP="003969D4">
      <w:pPr>
        <w:pStyle w:val="NormalWeb"/>
        <w:spacing w:before="0" w:beforeAutospacing="0" w:after="0" w:afterAutospacing="0" w:line="276" w:lineRule="auto"/>
        <w:ind w:left="567" w:hanging="567"/>
        <w:rPr>
          <w:rFonts w:ascii="Palatino Linotype" w:hAnsi="Palatino Linotype"/>
          <w:lang w:val="en-US"/>
        </w:rPr>
      </w:pPr>
      <w:r w:rsidRPr="003969D4">
        <w:rPr>
          <w:rFonts w:ascii="Palatino Linotype" w:hAnsi="Palatino Linotype"/>
          <w:lang w:val="en-US"/>
        </w:rPr>
        <w:t xml:space="preserve">Gaspersz, V. (2013). </w:t>
      </w:r>
      <w:r w:rsidRPr="003969D4">
        <w:rPr>
          <w:rFonts w:ascii="Palatino Linotype" w:hAnsi="Palatino Linotype"/>
          <w:i/>
          <w:iCs/>
          <w:lang w:val="en-US"/>
        </w:rPr>
        <w:t>All-in-one: Operations research</w:t>
      </w:r>
      <w:r w:rsidRPr="003969D4">
        <w:rPr>
          <w:rFonts w:ascii="Palatino Linotype" w:hAnsi="Palatino Linotype"/>
          <w:lang w:val="en-US"/>
        </w:rPr>
        <w:t>. Jakarta: Gramedia Pustaka Utama.</w:t>
      </w:r>
    </w:p>
    <w:p w14:paraId="5B6DBCD2" w14:textId="77777777" w:rsidR="003969D4" w:rsidRPr="003969D4" w:rsidRDefault="003969D4" w:rsidP="003969D4">
      <w:pPr>
        <w:pStyle w:val="NormalWeb"/>
        <w:spacing w:before="0" w:beforeAutospacing="0" w:after="0" w:afterAutospacing="0" w:line="276" w:lineRule="auto"/>
        <w:ind w:left="567" w:hanging="567"/>
        <w:rPr>
          <w:rFonts w:ascii="Palatino Linotype" w:hAnsi="Palatino Linotype"/>
          <w:lang w:val="en-US"/>
        </w:rPr>
      </w:pPr>
      <w:r w:rsidRPr="003969D4">
        <w:rPr>
          <w:rFonts w:ascii="Palatino Linotype" w:hAnsi="Palatino Linotype"/>
          <w:lang w:val="en-US"/>
        </w:rPr>
        <w:t xml:space="preserve">Hidayat, A. (2021). Optimalisasi distribusi menggunakan metode Stepping Stone. </w:t>
      </w:r>
      <w:r w:rsidRPr="003969D4">
        <w:rPr>
          <w:rFonts w:ascii="Palatino Linotype" w:hAnsi="Palatino Linotype"/>
          <w:i/>
          <w:iCs/>
          <w:lang w:val="en-US"/>
        </w:rPr>
        <w:t>Jurnal Sistem Informasi dan Teknologi</w:t>
      </w:r>
      <w:r w:rsidRPr="003969D4">
        <w:rPr>
          <w:rFonts w:ascii="Palatino Linotype" w:hAnsi="Palatino Linotype"/>
          <w:lang w:val="en-US"/>
        </w:rPr>
        <w:t>, 6(1), 34–40.</w:t>
      </w:r>
    </w:p>
    <w:p w14:paraId="1BF1A4A6" w14:textId="77777777" w:rsidR="003969D4" w:rsidRPr="003969D4" w:rsidRDefault="003969D4" w:rsidP="003969D4">
      <w:pPr>
        <w:pStyle w:val="NormalWeb"/>
        <w:spacing w:before="0" w:beforeAutospacing="0" w:after="0" w:afterAutospacing="0" w:line="276" w:lineRule="auto"/>
        <w:ind w:left="567" w:hanging="567"/>
        <w:rPr>
          <w:rFonts w:ascii="Palatino Linotype" w:hAnsi="Palatino Linotype"/>
          <w:lang w:val="en-US"/>
        </w:rPr>
      </w:pPr>
      <w:r w:rsidRPr="003969D4">
        <w:rPr>
          <w:rFonts w:ascii="Palatino Linotype" w:hAnsi="Palatino Linotype"/>
          <w:lang w:val="en-US"/>
        </w:rPr>
        <w:t xml:space="preserve">Nasution, M. N. (2015). </w:t>
      </w:r>
      <w:r w:rsidRPr="003969D4">
        <w:rPr>
          <w:rFonts w:ascii="Palatino Linotype" w:hAnsi="Palatino Linotype"/>
          <w:i/>
          <w:iCs/>
          <w:lang w:val="en-US"/>
        </w:rPr>
        <w:t>Manajemen distribusi</w:t>
      </w:r>
      <w:r w:rsidRPr="003969D4">
        <w:rPr>
          <w:rFonts w:ascii="Palatino Linotype" w:hAnsi="Palatino Linotype"/>
          <w:lang w:val="en-US"/>
        </w:rPr>
        <w:t>. Jakarta: Ghalia Indonesia.</w:t>
      </w:r>
    </w:p>
    <w:p w14:paraId="20463E69" w14:textId="77777777" w:rsidR="003969D4" w:rsidRPr="003969D4" w:rsidRDefault="003969D4" w:rsidP="003969D4">
      <w:pPr>
        <w:pStyle w:val="NormalWeb"/>
        <w:spacing w:before="0" w:beforeAutospacing="0" w:after="0" w:afterAutospacing="0" w:line="276" w:lineRule="auto"/>
        <w:ind w:left="567" w:hanging="567"/>
        <w:rPr>
          <w:rFonts w:ascii="Palatino Linotype" w:hAnsi="Palatino Linotype"/>
          <w:lang w:val="en-US"/>
        </w:rPr>
      </w:pPr>
      <w:r w:rsidRPr="003969D4">
        <w:rPr>
          <w:rFonts w:ascii="Palatino Linotype" w:hAnsi="Palatino Linotype"/>
          <w:lang w:val="en-US"/>
        </w:rPr>
        <w:t xml:space="preserve">Prawira, D., &amp; Sutrisno. (2018). Penerapan metode Least Cost dalam distribusi produk. </w:t>
      </w:r>
      <w:r w:rsidRPr="003969D4">
        <w:rPr>
          <w:rFonts w:ascii="Palatino Linotype" w:hAnsi="Palatino Linotype"/>
          <w:i/>
          <w:iCs/>
          <w:lang w:val="en-US"/>
        </w:rPr>
        <w:t>Jurnal Logistik dan Transportasi</w:t>
      </w:r>
      <w:r w:rsidRPr="003969D4">
        <w:rPr>
          <w:rFonts w:ascii="Palatino Linotype" w:hAnsi="Palatino Linotype"/>
          <w:lang w:val="en-US"/>
        </w:rPr>
        <w:t>, 5(1), 11–19.</w:t>
      </w:r>
    </w:p>
    <w:p w14:paraId="41D50E46" w14:textId="77777777" w:rsidR="003969D4" w:rsidRPr="003969D4" w:rsidRDefault="003969D4" w:rsidP="003969D4">
      <w:pPr>
        <w:pStyle w:val="NormalWeb"/>
        <w:spacing w:before="0" w:beforeAutospacing="0" w:after="0" w:afterAutospacing="0" w:line="276" w:lineRule="auto"/>
        <w:ind w:left="567" w:hanging="567"/>
        <w:rPr>
          <w:rFonts w:ascii="Palatino Linotype" w:hAnsi="Palatino Linotype"/>
          <w:lang w:val="en-US"/>
        </w:rPr>
      </w:pPr>
      <w:r w:rsidRPr="003969D4">
        <w:rPr>
          <w:rFonts w:ascii="Palatino Linotype" w:hAnsi="Palatino Linotype"/>
          <w:lang w:val="en-US"/>
        </w:rPr>
        <w:t xml:space="preserve">Sugiyono. (2017). </w:t>
      </w:r>
      <w:r w:rsidRPr="003969D4">
        <w:rPr>
          <w:rFonts w:ascii="Palatino Linotype" w:hAnsi="Palatino Linotype"/>
          <w:i/>
          <w:iCs/>
          <w:lang w:val="en-US"/>
        </w:rPr>
        <w:t>Metode penelitian kuantitatif, kualitatif, dan R&amp;D</w:t>
      </w:r>
      <w:r w:rsidRPr="003969D4">
        <w:rPr>
          <w:rFonts w:ascii="Palatino Linotype" w:hAnsi="Palatino Linotype"/>
          <w:lang w:val="en-US"/>
        </w:rPr>
        <w:t>. Bandung: Alfabeta.</w:t>
      </w:r>
    </w:p>
    <w:p w14:paraId="25915BE3" w14:textId="77777777" w:rsidR="003969D4" w:rsidRPr="003969D4" w:rsidRDefault="003969D4" w:rsidP="003969D4">
      <w:pPr>
        <w:pStyle w:val="NormalWeb"/>
        <w:spacing w:before="0" w:beforeAutospacing="0" w:after="0" w:afterAutospacing="0" w:line="276" w:lineRule="auto"/>
        <w:ind w:left="567" w:hanging="567"/>
        <w:rPr>
          <w:rFonts w:ascii="Palatino Linotype" w:hAnsi="Palatino Linotype"/>
          <w:lang w:val="en-US"/>
        </w:rPr>
      </w:pPr>
      <w:r w:rsidRPr="003969D4">
        <w:rPr>
          <w:rFonts w:ascii="Palatino Linotype" w:hAnsi="Palatino Linotype"/>
          <w:lang w:val="en-US"/>
        </w:rPr>
        <w:t xml:space="preserve">Sukresna, I. M. (2019). </w:t>
      </w:r>
      <w:r w:rsidRPr="003969D4">
        <w:rPr>
          <w:rFonts w:ascii="Palatino Linotype" w:hAnsi="Palatino Linotype"/>
          <w:i/>
          <w:iCs/>
          <w:lang w:val="en-US"/>
        </w:rPr>
        <w:t>Riset operasi dan aplikasinya dalam manajemen logistik</w:t>
      </w:r>
      <w:r w:rsidRPr="003969D4">
        <w:rPr>
          <w:rFonts w:ascii="Palatino Linotype" w:hAnsi="Palatino Linotype"/>
          <w:lang w:val="en-US"/>
        </w:rPr>
        <w:t>. Yogyakarta: Deepublish.</w:t>
      </w:r>
    </w:p>
    <w:p w14:paraId="547EDFBE" w14:textId="77777777" w:rsidR="003969D4" w:rsidRPr="003969D4" w:rsidRDefault="003969D4" w:rsidP="003969D4">
      <w:pPr>
        <w:pStyle w:val="NormalWeb"/>
        <w:spacing w:before="0" w:beforeAutospacing="0" w:after="0" w:afterAutospacing="0" w:line="276" w:lineRule="auto"/>
        <w:ind w:left="567" w:hanging="567"/>
        <w:rPr>
          <w:rFonts w:ascii="Palatino Linotype" w:hAnsi="Palatino Linotype"/>
          <w:lang w:val="en-US"/>
        </w:rPr>
      </w:pPr>
      <w:r w:rsidRPr="003969D4">
        <w:rPr>
          <w:rFonts w:ascii="Palatino Linotype" w:hAnsi="Palatino Linotype"/>
          <w:lang w:val="en-US"/>
        </w:rPr>
        <w:t xml:space="preserve">Taha, H. A. (2017). </w:t>
      </w:r>
      <w:r w:rsidRPr="003969D4">
        <w:rPr>
          <w:rFonts w:ascii="Palatino Linotype" w:hAnsi="Palatino Linotype"/>
          <w:i/>
          <w:iCs/>
          <w:lang w:val="en-US"/>
        </w:rPr>
        <w:t>Operations research: An introduction</w:t>
      </w:r>
      <w:r w:rsidRPr="003969D4">
        <w:rPr>
          <w:rFonts w:ascii="Palatino Linotype" w:hAnsi="Palatino Linotype"/>
          <w:lang w:val="en-US"/>
        </w:rPr>
        <w:t xml:space="preserve"> (10th ed.). Pearson Education.</w:t>
      </w:r>
    </w:p>
    <w:p w14:paraId="225A526B" w14:textId="77777777" w:rsidR="003969D4" w:rsidRPr="003969D4" w:rsidRDefault="003969D4" w:rsidP="003969D4">
      <w:pPr>
        <w:pStyle w:val="NormalWeb"/>
        <w:spacing w:before="0" w:beforeAutospacing="0" w:after="0" w:afterAutospacing="0" w:line="276" w:lineRule="auto"/>
        <w:ind w:left="567" w:hanging="567"/>
        <w:rPr>
          <w:rFonts w:ascii="Palatino Linotype" w:hAnsi="Palatino Linotype"/>
          <w:lang w:val="en-US"/>
        </w:rPr>
      </w:pPr>
      <w:r w:rsidRPr="003969D4">
        <w:rPr>
          <w:rFonts w:ascii="Palatino Linotype" w:hAnsi="Palatino Linotype"/>
          <w:lang w:val="en-US"/>
        </w:rPr>
        <w:t xml:space="preserve">Widodo, B. (2021). Strategi efisiensi distribusi menggunakan metode transportasi. </w:t>
      </w:r>
      <w:r w:rsidRPr="003969D4">
        <w:rPr>
          <w:rFonts w:ascii="Palatino Linotype" w:hAnsi="Palatino Linotype"/>
          <w:i/>
          <w:iCs/>
          <w:lang w:val="en-US"/>
        </w:rPr>
        <w:t>Jurnal Teknik Industri dan Manajemen</w:t>
      </w:r>
      <w:r w:rsidRPr="003969D4">
        <w:rPr>
          <w:rFonts w:ascii="Palatino Linotype" w:hAnsi="Palatino Linotype"/>
          <w:lang w:val="en-US"/>
        </w:rPr>
        <w:t>, 7(3), 45–53.</w:t>
      </w:r>
    </w:p>
    <w:p w14:paraId="7E1896E7" w14:textId="77777777" w:rsidR="003969D4" w:rsidRPr="003969D4" w:rsidRDefault="003969D4" w:rsidP="003969D4">
      <w:pPr>
        <w:pStyle w:val="NormalWeb"/>
        <w:spacing w:before="0" w:beforeAutospacing="0" w:after="0" w:afterAutospacing="0" w:line="276" w:lineRule="auto"/>
        <w:ind w:left="567" w:hanging="567"/>
        <w:rPr>
          <w:rFonts w:ascii="Palatino Linotype" w:hAnsi="Palatino Linotype"/>
          <w:lang w:val="en-US"/>
        </w:rPr>
      </w:pPr>
      <w:r w:rsidRPr="003969D4">
        <w:rPr>
          <w:rFonts w:ascii="Palatino Linotype" w:hAnsi="Palatino Linotype"/>
          <w:lang w:val="en-US"/>
        </w:rPr>
        <w:t xml:space="preserve">Winardi, J. (2020). Optimasi distribusi barang menggunakan metode transportasi. </w:t>
      </w:r>
      <w:r w:rsidRPr="003969D4">
        <w:rPr>
          <w:rFonts w:ascii="Palatino Linotype" w:hAnsi="Palatino Linotype"/>
          <w:i/>
          <w:iCs/>
          <w:lang w:val="en-US"/>
        </w:rPr>
        <w:t>Jurnal Ilmiah Teknik Industri</w:t>
      </w:r>
      <w:r w:rsidRPr="003969D4">
        <w:rPr>
          <w:rFonts w:ascii="Palatino Linotype" w:hAnsi="Palatino Linotype"/>
          <w:lang w:val="en-US"/>
        </w:rPr>
        <w:t>, 18(2), 122–130.</w:t>
      </w:r>
    </w:p>
    <w:p w14:paraId="1062196D" w14:textId="77777777" w:rsidR="003969D4" w:rsidRPr="003969D4" w:rsidRDefault="003969D4" w:rsidP="003969D4">
      <w:pPr>
        <w:pStyle w:val="NormalWeb"/>
        <w:spacing w:before="0" w:beforeAutospacing="0" w:after="0" w:afterAutospacing="0" w:line="276" w:lineRule="auto"/>
        <w:ind w:left="567" w:hanging="567"/>
        <w:rPr>
          <w:rFonts w:ascii="Palatino Linotype" w:hAnsi="Palatino Linotype"/>
          <w:lang w:val="en-US"/>
        </w:rPr>
      </w:pPr>
      <w:r w:rsidRPr="003969D4">
        <w:rPr>
          <w:rFonts w:ascii="Palatino Linotype" w:hAnsi="Palatino Linotype"/>
          <w:lang w:val="en-US"/>
        </w:rPr>
        <w:t xml:space="preserve">Yuliana, S. (2020). </w:t>
      </w:r>
      <w:r w:rsidRPr="003969D4">
        <w:rPr>
          <w:rFonts w:ascii="Palatino Linotype" w:hAnsi="Palatino Linotype"/>
          <w:i/>
          <w:iCs/>
          <w:lang w:val="en-US"/>
        </w:rPr>
        <w:t>Pengantar riset operasi dan aplikasinya</w:t>
      </w:r>
      <w:r w:rsidRPr="003969D4">
        <w:rPr>
          <w:rFonts w:ascii="Palatino Linotype" w:hAnsi="Palatino Linotype"/>
          <w:lang w:val="en-US"/>
        </w:rPr>
        <w:t>. Bandung: Refika Aditama.</w:t>
      </w:r>
    </w:p>
    <w:p w14:paraId="671E9A29" w14:textId="77777777" w:rsidR="0046599E" w:rsidRPr="00412909" w:rsidRDefault="0046599E" w:rsidP="003969D4">
      <w:pPr>
        <w:pStyle w:val="NormalWeb"/>
        <w:spacing w:before="0" w:beforeAutospacing="0" w:after="0" w:afterAutospacing="0" w:line="276" w:lineRule="auto"/>
        <w:ind w:left="567" w:hanging="567"/>
        <w:rPr>
          <w:rFonts w:ascii="Palatino Linotype" w:eastAsia="Palatino Linotype" w:hAnsi="Palatino Linotype" w:cs="Palatino Linotype"/>
        </w:rPr>
      </w:pPr>
    </w:p>
    <w:sectPr w:rsidR="0046599E" w:rsidRPr="00412909" w:rsidSect="003969D4">
      <w:headerReference w:type="even" r:id="rId12"/>
      <w:headerReference w:type="default" r:id="rId13"/>
      <w:footerReference w:type="even" r:id="rId14"/>
      <w:footerReference w:type="default" r:id="rId15"/>
      <w:headerReference w:type="first" r:id="rId16"/>
      <w:footerReference w:type="first" r:id="rId17"/>
      <w:pgSz w:w="11907" w:h="16840"/>
      <w:pgMar w:top="1701" w:right="1418" w:bottom="1418" w:left="1418" w:header="567" w:footer="567" w:gutter="0"/>
      <w:pgNumType w:start="21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07F50" w14:textId="77777777" w:rsidR="00FB3424" w:rsidRDefault="00FB3424">
      <w:pPr>
        <w:spacing w:line="240" w:lineRule="auto"/>
      </w:pPr>
      <w:r>
        <w:separator/>
      </w:r>
    </w:p>
  </w:endnote>
  <w:endnote w:type="continuationSeparator" w:id="0">
    <w:p w14:paraId="7B15EF1F" w14:textId="77777777" w:rsidR="00FB3424" w:rsidRDefault="00FB34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1277CA3-E93D-49C1-A9BE-EC537222604C}"/>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embedRegular r:id="rId2" w:fontKey="{AD4BE1FB-FDFD-4910-884E-C1214B7B586F}"/>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embedRegular r:id="rId3" w:fontKey="{B3763F88-5377-4F37-B0B7-F0CF8CCFE2C5}"/>
  </w:font>
  <w:font w:name="Georgia">
    <w:panose1 w:val="02040502050405020303"/>
    <w:charset w:val="00"/>
    <w:family w:val="roman"/>
    <w:pitch w:val="variable"/>
    <w:sig w:usb0="00000287" w:usb1="00000000" w:usb2="00000000" w:usb3="00000000" w:csb0="0000009F" w:csb1="00000000"/>
    <w:embedRegular r:id="rId4" w:fontKey="{7A8A1FBD-E32B-45BF-9378-A040DEC51C57}"/>
    <w:embedItalic r:id="rId5" w:fontKey="{8677D1BA-8F82-4EAC-9128-8F2124A182F9}"/>
    <w:embedBoldItalic r:id="rId6" w:fontKey="{3404341A-81FC-45F7-B89A-BDC2FF262327}"/>
  </w:font>
  <w:font w:name="Book Antiqua">
    <w:panose1 w:val="02040602050305030304"/>
    <w:charset w:val="00"/>
    <w:family w:val="roman"/>
    <w:pitch w:val="variable"/>
    <w:sig w:usb0="00000287" w:usb1="00000000" w:usb2="00000000" w:usb3="00000000" w:csb0="0000009F" w:csb1="00000000"/>
    <w:embedBold r:id="rId7" w:fontKey="{9EC53023-3657-4DC5-B0CB-7219B9E5831B}"/>
  </w:font>
  <w:font w:name="Palatino Linotype">
    <w:panose1 w:val="02040502050505030304"/>
    <w:charset w:val="00"/>
    <w:family w:val="roman"/>
    <w:pitch w:val="variable"/>
    <w:sig w:usb0="E0000287" w:usb1="40000013" w:usb2="00000000" w:usb3="00000000" w:csb0="0000019F" w:csb1="00000000"/>
    <w:embedRegular r:id="rId8" w:fontKey="{2DFB89E0-AC50-4251-88F9-3E3A6FAF7A82}"/>
    <w:embedBold r:id="rId9" w:fontKey="{F0C24B36-66AA-42CC-A6C3-ED9409C75098}"/>
    <w:embedItalic r:id="rId10" w:fontKey="{F74F99C6-B049-469F-8B72-16B051D3C48B}"/>
    <w:embedBoldItalic r:id="rId11" w:fontKey="{EFE97391-6F20-44E4-B737-EEFDA0376C5C}"/>
  </w:font>
  <w:font w:name="Constantia">
    <w:panose1 w:val="02030602050306030303"/>
    <w:charset w:val="00"/>
    <w:family w:val="roman"/>
    <w:pitch w:val="variable"/>
    <w:sig w:usb0="A00002EF" w:usb1="4000204B" w:usb2="00000000" w:usb3="00000000" w:csb0="0000019F" w:csb1="00000000"/>
    <w:embedRegular r:id="rId12" w:fontKey="{24130474-A145-4102-80A8-2270CE89091A}"/>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3" w:fontKey="{90BC0212-2187-4425-89E3-0AACD618F296}"/>
    <w:embedBold r:id="rId14" w:fontKey="{5712B4BB-2FED-4F11-A62C-B4AA65D99BF7}"/>
  </w:font>
  <w:font w:name="Garamond">
    <w:panose1 w:val="02020404030301010803"/>
    <w:charset w:val="00"/>
    <w:family w:val="roman"/>
    <w:pitch w:val="variable"/>
    <w:sig w:usb0="00000287" w:usb1="00000000" w:usb2="00000000" w:usb3="00000000" w:csb0="0000009F" w:csb1="00000000"/>
    <w:embedRegular r:id="rId15" w:fontKey="{D3C5641B-C8FF-46E0-A8A1-67A59158D1EE}"/>
    <w:embedItalic r:id="rId16" w:fontKey="{8D5F5917-8C86-4C6E-A7CF-AB09F7F2B7FF}"/>
  </w:font>
  <w:font w:name="Lustria">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3699C" w14:textId="77777777" w:rsidR="0046599E" w:rsidRDefault="0000678D">
    <w:pPr>
      <w:widowControl/>
      <w:tabs>
        <w:tab w:val="center" w:pos="4706"/>
        <w:tab w:val="right" w:pos="9356"/>
      </w:tabs>
      <w:spacing w:line="240" w:lineRule="auto"/>
      <w:rPr>
        <w:rFonts w:ascii="Palatino Linotype" w:eastAsia="Palatino Linotype" w:hAnsi="Palatino Linotype" w:cs="Palatino Linotype"/>
        <w:i/>
        <w:color w:val="000000"/>
        <w:sz w:val="18"/>
        <w:szCs w:val="18"/>
      </w:rPr>
    </w:pP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PAGE</w:instrText>
    </w:r>
    <w:r>
      <w:rPr>
        <w:rFonts w:ascii="Palatino Linotype" w:eastAsia="Palatino Linotype" w:hAnsi="Palatino Linotype" w:cs="Palatino Linotype"/>
        <w:color w:val="000000"/>
        <w:sz w:val="18"/>
        <w:szCs w:val="18"/>
      </w:rPr>
      <w:fldChar w:fldCharType="separate"/>
    </w:r>
    <w:r>
      <w:rPr>
        <w:rFonts w:ascii="Palatino Linotype" w:eastAsia="Palatino Linotype" w:hAnsi="Palatino Linotype" w:cs="Palatino Linotype"/>
        <w:color w:val="000000"/>
        <w:sz w:val="18"/>
        <w:szCs w:val="18"/>
      </w:rPr>
      <w:t>2</w:t>
    </w:r>
    <w:r>
      <w:rPr>
        <w:rFonts w:ascii="Palatino Linotype" w:eastAsia="Palatino Linotype" w:hAnsi="Palatino Linotype" w:cs="Palatino Linotype"/>
        <w:color w:val="000000"/>
        <w:sz w:val="18"/>
        <w:szCs w:val="18"/>
      </w:rPr>
      <w:fldChar w:fldCharType="end"/>
    </w:r>
    <w:r>
      <w:rPr>
        <w:rFonts w:ascii="Palatino Linotype" w:eastAsia="Palatino Linotype" w:hAnsi="Palatino Linotype" w:cs="Palatino Linotype"/>
        <w:color w:val="000000"/>
        <w:sz w:val="18"/>
        <w:szCs w:val="18"/>
      </w:rPr>
      <w:tab/>
    </w:r>
    <w:r>
      <w:rPr>
        <w:noProof/>
      </w:rPr>
      <mc:AlternateContent>
        <mc:Choice Requires="wps">
          <w:drawing>
            <wp:anchor distT="0" distB="0" distL="114300" distR="114300" simplePos="0" relativeHeight="251663360" behindDoc="0" locked="0" layoutInCell="1" allowOverlap="1" wp14:anchorId="44FDC4D5" wp14:editId="56750488">
              <wp:simplePos x="0" y="0"/>
              <wp:positionH relativeFrom="column">
                <wp:posOffset>165100</wp:posOffset>
              </wp:positionH>
              <wp:positionV relativeFrom="paragraph">
                <wp:posOffset>0</wp:posOffset>
              </wp:positionV>
              <wp:extent cx="0" cy="142875"/>
              <wp:effectExtent l="0" t="0" r="0" b="0"/>
              <wp:wrapNone/>
              <wp:docPr id="141" name="Straight Arrow Connector 141"/>
              <wp:cNvGraphicFramePr/>
              <a:graphic xmlns:a="http://schemas.openxmlformats.org/drawingml/2006/main">
                <a:graphicData uri="http://schemas.microsoft.com/office/word/2010/wordprocessingShape">
                  <wps:wsp>
                    <wps:cNvCnPr/>
                    <wps:spPr>
                      <a:xfrm>
                        <a:off x="5346000" y="3708691"/>
                        <a:ext cx="0" cy="142619"/>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psCustomData="http://www.wps.cn/officeDocument/2013/wpsCustomData">
          <w:pict>
            <v:shape id="Straight Arrow Connector 141" o:spid="_x0000_s1026" o:spt="32" type="#_x0000_t32" style="position:absolute;left:0pt;margin-left:13pt;margin-top:0pt;height:11.25pt;width:0pt;z-index:251663360;mso-width-relative:page;mso-height-relative:page;" filled="f" stroked="t" coordsize="21600,21600" o:gfxdata="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yEId9UAAAAFAQAADwAAAAAAAAABACAAAAAiAAAAZHJzL2Rv&#10;d25yZXYueG1sUEsBAhQAFAAAAAgAh07iQNqdbMoEAgAAHAQAAA4AAAAAAAAAAQAgAAAAJAEAAGRy&#10;cy9lMm9Eb2MueG1sUEsFBgAAAAAGAAYAWQEAAJoFAAAAAA==&#10;">
              <v:fill on="f" focussize="0,0"/>
              <v:stroke color="#000000 [3200]" miterlimit="8" joinstyle="miter" startarrowwidth="narrow" startarrowlength="short" endarrowwidth="narrow" endarrowlength="short"/>
              <v:imagedata o:title=""/>
              <o:lock v:ext="edit" aspectratio="f"/>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E49D" w14:textId="77777777" w:rsidR="0046599E" w:rsidRDefault="0000678D">
    <w:pPr>
      <w:widowControl/>
      <w:tabs>
        <w:tab w:val="right" w:pos="9072"/>
      </w:tabs>
      <w:spacing w:line="240" w:lineRule="auto"/>
      <w:ind w:right="140"/>
      <w:jc w:val="right"/>
      <w:rPr>
        <w:rFonts w:ascii="Palatino Linotype" w:eastAsia="Palatino Linotype" w:hAnsi="Palatino Linotype" w:cs="Palatino Linotype"/>
        <w:color w:val="000000"/>
        <w:sz w:val="18"/>
        <w:szCs w:val="18"/>
      </w:rPr>
    </w:pPr>
    <w:r>
      <w:rPr>
        <w:rFonts w:ascii="Garamond" w:eastAsia="Garamond" w:hAnsi="Garamond" w:cs="Garamond"/>
        <w:i/>
        <w:color w:val="000000"/>
      </w:rPr>
      <w:t xml:space="preserve">    </w:t>
    </w:r>
    <w:r>
      <w:rPr>
        <w:rFonts w:ascii="Garamond" w:eastAsia="Garamond" w:hAnsi="Garamond" w:cs="Garamond"/>
        <w:i/>
        <w:color w:val="000000"/>
      </w:rPr>
      <w:tab/>
      <w:t xml:space="preserve"> </w:t>
    </w:r>
    <w:r>
      <w:rPr>
        <w:rFonts w:ascii="Palatino Linotype" w:eastAsia="Palatino Linotype" w:hAnsi="Palatino Linotype" w:cs="Palatino Linotype"/>
        <w:i/>
        <w:color w:val="000000"/>
        <w:sz w:val="18"/>
        <w:szCs w:val="18"/>
      </w:rPr>
      <w:t xml:space="preserve"> </w:t>
    </w: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PAGE</w:instrText>
    </w:r>
    <w:r>
      <w:rPr>
        <w:rFonts w:ascii="Palatino Linotype" w:eastAsia="Palatino Linotype" w:hAnsi="Palatino Linotype" w:cs="Palatino Linotype"/>
        <w:color w:val="000000"/>
        <w:sz w:val="18"/>
        <w:szCs w:val="18"/>
      </w:rPr>
      <w:fldChar w:fldCharType="separate"/>
    </w:r>
    <w:r>
      <w:rPr>
        <w:rFonts w:ascii="Palatino Linotype" w:eastAsia="Palatino Linotype" w:hAnsi="Palatino Linotype" w:cs="Palatino Linotype"/>
        <w:color w:val="000000"/>
        <w:sz w:val="18"/>
        <w:szCs w:val="18"/>
      </w:rPr>
      <w:t>3</w:t>
    </w:r>
    <w:r>
      <w:rPr>
        <w:rFonts w:ascii="Palatino Linotype" w:eastAsia="Palatino Linotype" w:hAnsi="Palatino Linotype" w:cs="Palatino Linotype"/>
        <w:color w:val="000000"/>
        <w:sz w:val="18"/>
        <w:szCs w:val="18"/>
      </w:rPr>
      <w:fldChar w:fldCharType="end"/>
    </w:r>
    <w:r>
      <w:rPr>
        <w:noProof/>
      </w:rPr>
      <mc:AlternateContent>
        <mc:Choice Requires="wps">
          <w:drawing>
            <wp:anchor distT="0" distB="0" distL="114300" distR="114300" simplePos="0" relativeHeight="251661312" behindDoc="0" locked="0" layoutInCell="1" allowOverlap="1" wp14:anchorId="623BB77C" wp14:editId="27FB0756">
              <wp:simplePos x="0" y="0"/>
              <wp:positionH relativeFrom="column">
                <wp:posOffset>5448300</wp:posOffset>
              </wp:positionH>
              <wp:positionV relativeFrom="paragraph">
                <wp:posOffset>0</wp:posOffset>
              </wp:positionV>
              <wp:extent cx="0" cy="156845"/>
              <wp:effectExtent l="0" t="0" r="0" b="0"/>
              <wp:wrapNone/>
              <wp:docPr id="139" name="Straight Arrow Connector 139"/>
              <wp:cNvGraphicFramePr/>
              <a:graphic xmlns:a="http://schemas.openxmlformats.org/drawingml/2006/main">
                <a:graphicData uri="http://schemas.microsoft.com/office/word/2010/wordprocessingShape">
                  <wps:wsp>
                    <wps:cNvCnPr/>
                    <wps:spPr>
                      <a:xfrm>
                        <a:off x="5346000" y="3701560"/>
                        <a:ext cx="0" cy="156881"/>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psCustomData="http://www.wps.cn/officeDocument/2013/wpsCustomData">
          <w:pict>
            <v:shape id="Straight Arrow Connector 139" o:spid="_x0000_s1026" o:spt="32" type="#_x0000_t32" style="position:absolute;left:0pt;margin-left:429pt;margin-top:0pt;height:12.35pt;width:0pt;z-index:251661312;mso-width-relative:page;mso-height-relative:page;" filled="f" stroked="t" coordsize="21600,21600" o:gfxdata="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NKnC41wAAAAcBAAAPAAAAAAAAAAEAIAAAACIAAABkcnMvZG93&#10;bnJldi54bWxQSwECFAAUAAAACACHTuJAKIi0gAECAAAcBAAADgAAAAAAAAABACAAAAAmAQAAZHJz&#10;L2Uyb0RvYy54bWxQSwUGAAAAAAYABgBZAQAAmQUAAAAA&#10;">
              <v:fill on="f" focussize="0,0"/>
              <v:stroke color="#000000 [3200]" miterlimit="8" joinstyle="miter" startarrowwidth="narrow" startarrowlength="short" endarrowwidth="narrow" endarrowlength="short"/>
              <v:imagedata o:title=""/>
              <o:lock v:ext="edit" aspectratio="f"/>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2B94" w14:textId="77777777" w:rsidR="0046599E" w:rsidRDefault="0000678D">
    <w:r>
      <w:rPr>
        <w:noProof/>
      </w:rPr>
      <mc:AlternateContent>
        <mc:Choice Requires="wps">
          <w:drawing>
            <wp:anchor distT="0" distB="0" distL="114300" distR="114300" simplePos="0" relativeHeight="251662336" behindDoc="0" locked="0" layoutInCell="1" allowOverlap="1" wp14:anchorId="1F0D44B9" wp14:editId="5B123609">
              <wp:simplePos x="0" y="0"/>
              <wp:positionH relativeFrom="column">
                <wp:posOffset>1028700</wp:posOffset>
              </wp:positionH>
              <wp:positionV relativeFrom="paragraph">
                <wp:posOffset>139700</wp:posOffset>
              </wp:positionV>
              <wp:extent cx="0" cy="12700"/>
              <wp:effectExtent l="0" t="0" r="0" b="0"/>
              <wp:wrapNone/>
              <wp:docPr id="137" name="Straight Arrow Connector 137"/>
              <wp:cNvGraphicFramePr/>
              <a:graphic xmlns:a="http://schemas.openxmlformats.org/drawingml/2006/main">
                <a:graphicData uri="http://schemas.microsoft.com/office/word/2010/wordprocessingShape">
                  <wps:wsp>
                    <wps:cNvCnPr/>
                    <wps:spPr>
                      <a:xfrm>
                        <a:off x="3552125" y="3780000"/>
                        <a:ext cx="35877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psCustomData="http://www.wps.cn/officeDocument/2013/wpsCustomData">
          <w:pict>
            <v:shape id="Straight Arrow Connector 137" o:spid="_x0000_s1026" o:spt="32" type="#_x0000_t32" style="position:absolute;left:0pt;margin-left:81pt;margin-top:11pt;height:1pt;width:0pt;z-index:251662336;mso-width-relative:page;mso-height-relative:page;" filled="f" stroked="t" coordsize="21600,21600" o:gfxdata="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4zbQZtQAAAAJAQAADwAAAAAAAAABACAAAAAiAAAAZHJzL2Rvd25yZXYu&#10;eG1sUEsBAhQAFAAAAAgAh07iQAdcwVD/AQAAHQQAAA4AAAAAAAAAAQAgAAAAIwEAAGRycy9lMm9E&#10;b2MueG1sUEsFBgAAAAAGAAYAWQEAAJQFAAAAAA==&#10;">
              <v:fill on="f" focussize="0,0"/>
              <v:stroke color="#000000 [3200]" miterlimit="8" joinstyle="miter" startarrowwidth="narrow" startarrowlength="short" endarrowwidth="narrow" endarrowlength="short"/>
              <v:imagedata o:title=""/>
              <o:lock v:ext="edit" aspectratio="f"/>
            </v:shape>
          </w:pict>
        </mc:Fallback>
      </mc:AlternateContent>
    </w:r>
  </w:p>
  <w:p w14:paraId="382FB37E" w14:textId="77777777" w:rsidR="0046599E" w:rsidRDefault="0000678D">
    <w:pPr>
      <w:widowControl/>
      <w:spacing w:line="240" w:lineRule="auto"/>
      <w:ind w:left="851" w:right="851"/>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Published by Edujavare Publishing; Indonesia</w:t>
    </w:r>
  </w:p>
  <w:p w14:paraId="1905C3D0" w14:textId="77777777" w:rsidR="0046599E" w:rsidRDefault="0000678D">
    <w:pPr>
      <w:widowControl/>
      <w:spacing w:line="240" w:lineRule="auto"/>
      <w:ind w:left="851" w:right="851"/>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Jln.Agus Salim, Bediwetan, Ponorogo, East Java, Indonesia.</w:t>
    </w:r>
  </w:p>
  <w:p w14:paraId="0D35D0A4" w14:textId="77777777" w:rsidR="0046599E" w:rsidRDefault="0000678D">
    <w:pPr>
      <w:widowControl/>
      <w:spacing w:line="240" w:lineRule="auto"/>
      <w:ind w:left="851" w:right="851"/>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Website:https://edujavare.com/</w:t>
    </w:r>
  </w:p>
  <w:p w14:paraId="6491E164" w14:textId="77777777" w:rsidR="0046599E" w:rsidRDefault="0046599E">
    <w:pPr>
      <w:spacing w:line="240" w:lineRule="auto"/>
      <w:ind w:left="851" w:right="850"/>
      <w:jc w:val="center"/>
      <w:rPr>
        <w:rFonts w:ascii="Palatino Linotype" w:eastAsia="Palatino Linotype" w:hAnsi="Palatino Linotype" w:cs="Palatino Linotype"/>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EB9FF" w14:textId="77777777" w:rsidR="00FB3424" w:rsidRDefault="00FB3424">
      <w:pPr>
        <w:spacing w:line="240" w:lineRule="auto"/>
      </w:pPr>
      <w:r>
        <w:separator/>
      </w:r>
    </w:p>
  </w:footnote>
  <w:footnote w:type="continuationSeparator" w:id="0">
    <w:p w14:paraId="6EACC456" w14:textId="77777777" w:rsidR="00FB3424" w:rsidRDefault="00FB34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A5295" w14:textId="77777777" w:rsidR="003969D4" w:rsidRPr="003969D4" w:rsidRDefault="003969D4" w:rsidP="003969D4">
    <w:pPr>
      <w:widowControl/>
      <w:tabs>
        <w:tab w:val="center" w:pos="4706"/>
        <w:tab w:val="right" w:pos="9356"/>
      </w:tabs>
      <w:spacing w:after="80" w:line="230" w:lineRule="auto"/>
      <w:jc w:val="both"/>
      <w:rPr>
        <w:rFonts w:ascii="Palatino Linotype" w:eastAsia="Palatino Linotype" w:hAnsi="Palatino Linotype" w:cs="Palatino Linotype"/>
        <w:i/>
        <w:color w:val="000000"/>
      </w:rPr>
    </w:pPr>
    <w:r w:rsidRPr="003969D4">
      <w:rPr>
        <w:rFonts w:ascii="Palatino Linotype" w:eastAsia="Palatino Linotype" w:hAnsi="Palatino Linotype" w:cs="Palatino Linotype"/>
        <w:i/>
        <w:color w:val="000000"/>
      </w:rPr>
      <w:t>Optimalisasi Distribusi Dan Biaya Transportasi Rokok Troy Menggunakan Metode Stepping Stone Di Wilayah Papua</w:t>
    </w:r>
  </w:p>
  <w:p w14:paraId="249F0ADA" w14:textId="77777777" w:rsidR="003969D4" w:rsidRPr="003969D4" w:rsidRDefault="003969D4" w:rsidP="003969D4">
    <w:pPr>
      <w:widowControl/>
      <w:tabs>
        <w:tab w:val="center" w:pos="4706"/>
        <w:tab w:val="right" w:pos="9356"/>
      </w:tabs>
      <w:spacing w:after="80" w:line="230" w:lineRule="auto"/>
      <w:jc w:val="both"/>
      <w:rPr>
        <w:rFonts w:ascii="Palatino Linotype" w:eastAsia="Palatino Linotype" w:hAnsi="Palatino Linotype" w:cs="Palatino Linotype"/>
        <w:i/>
        <w:color w:val="000000"/>
      </w:rPr>
    </w:pPr>
    <w:r w:rsidRPr="003969D4">
      <w:rPr>
        <w:rFonts w:ascii="Palatino Linotype" w:eastAsia="Palatino Linotype" w:hAnsi="Palatino Linotype" w:cs="Palatino Linotype"/>
        <w:i/>
        <w:color w:val="000000"/>
      </w:rPr>
      <w:t xml:space="preserve"> </w:t>
    </w:r>
  </w:p>
  <w:p w14:paraId="73AE98F1" w14:textId="69120248" w:rsidR="0046599E" w:rsidRDefault="003969D4" w:rsidP="003969D4">
    <w:pPr>
      <w:widowControl/>
      <w:tabs>
        <w:tab w:val="center" w:pos="4706"/>
        <w:tab w:val="right" w:pos="9356"/>
      </w:tabs>
      <w:spacing w:after="80" w:line="230" w:lineRule="auto"/>
      <w:jc w:val="both"/>
      <w:rPr>
        <w:rFonts w:ascii="Palatino Linotype" w:eastAsia="Palatino Linotype" w:hAnsi="Palatino Linotype" w:cs="Palatino Linotype"/>
        <w:i/>
        <w:color w:val="000000"/>
      </w:rPr>
    </w:pPr>
    <w:r w:rsidRPr="003969D4">
      <w:rPr>
        <w:rFonts w:ascii="Palatino Linotype" w:eastAsia="Palatino Linotype" w:hAnsi="Palatino Linotype" w:cs="Palatino Linotype"/>
        <w:i/>
        <w:color w:val="000000"/>
      </w:rPr>
      <w:t>Gladis Dominica N</w:t>
    </w:r>
    <w:r>
      <w:rPr>
        <w:rFonts w:ascii="Palatino Linotype" w:eastAsia="Palatino Linotype" w:hAnsi="Palatino Linotype" w:cs="Palatino Linotype"/>
        <w:i/>
        <w:color w:val="000000"/>
      </w:rPr>
      <w:t>,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85A54" w14:textId="77777777" w:rsidR="0046599E" w:rsidRDefault="0000678D">
    <w:pPr>
      <w:widowControl/>
      <w:tabs>
        <w:tab w:val="center" w:pos="4706"/>
        <w:tab w:val="right" w:pos="9356"/>
      </w:tabs>
      <w:spacing w:before="120" w:line="240" w:lineRule="auto"/>
      <w:rPr>
        <w:rFonts w:ascii="Palatino Linotype" w:eastAsia="Palatino Linotype" w:hAnsi="Palatino Linotype" w:cs="Palatino Linotype"/>
        <w:b/>
        <w:color w:val="000000"/>
        <w:sz w:val="18"/>
        <w:szCs w:val="18"/>
      </w:rPr>
    </w:pPr>
    <w:r>
      <w:rPr>
        <w:rFonts w:ascii="Palatino Linotype" w:eastAsia="Palatino Linotype" w:hAnsi="Palatino Linotype" w:cs="Palatino Linotype"/>
        <w:b/>
        <w:color w:val="000000"/>
        <w:sz w:val="22"/>
        <w:szCs w:val="22"/>
      </w:rPr>
      <w:t>Tamilis Synex: Multidimensional Collaboration</w:t>
    </w:r>
  </w:p>
  <w:p w14:paraId="1AEE43B3" w14:textId="77777777" w:rsidR="0046599E" w:rsidRDefault="0000678D">
    <w:pPr>
      <w:widowControl/>
      <w:tabs>
        <w:tab w:val="center" w:pos="4706"/>
        <w:tab w:val="right" w:pos="9356"/>
      </w:tabs>
      <w:spacing w:after="80" w:line="230" w:lineRule="auto"/>
      <w:jc w:val="both"/>
      <w:rPr>
        <w:rFonts w:ascii="Palatino Linotype" w:eastAsia="Palatino Linotype" w:hAnsi="Palatino Linotype" w:cs="Palatino Linotype"/>
        <w:b/>
        <w:color w:val="000000"/>
        <w:highlight w:val="white"/>
      </w:rPr>
    </w:pPr>
    <w:r>
      <w:rPr>
        <w:rFonts w:ascii="Palatino Linotype" w:eastAsia="Palatino Linotype" w:hAnsi="Palatino Linotype" w:cs="Palatino Linotype"/>
        <w:b/>
        <w:color w:val="000000"/>
        <w:sz w:val="14"/>
        <w:szCs w:val="14"/>
        <w:highlight w:val="white"/>
      </w:rPr>
      <w:tab/>
    </w:r>
    <w:r>
      <w:rPr>
        <w:rFonts w:ascii="Palatino Linotype" w:eastAsia="Palatino Linotype" w:hAnsi="Palatino Linotype" w:cs="Palatino Linotype"/>
        <w:b/>
        <w:color w:val="000000"/>
        <w:highlight w:val="white"/>
      </w:rPr>
      <w:t xml:space="preserve"> </w:t>
    </w:r>
    <w:r>
      <w:rPr>
        <w:noProof/>
      </w:rPr>
      <mc:AlternateContent>
        <mc:Choice Requires="wps">
          <w:drawing>
            <wp:anchor distT="0" distB="0" distL="114300" distR="114300" simplePos="0" relativeHeight="251659264" behindDoc="0" locked="0" layoutInCell="1" allowOverlap="1" wp14:anchorId="52F26621" wp14:editId="3844DDCD">
              <wp:simplePos x="0" y="0"/>
              <wp:positionH relativeFrom="column">
                <wp:posOffset>0</wp:posOffset>
              </wp:positionH>
              <wp:positionV relativeFrom="paragraph">
                <wp:posOffset>50800</wp:posOffset>
              </wp:positionV>
              <wp:extent cx="0" cy="12700"/>
              <wp:effectExtent l="0" t="0" r="0" b="0"/>
              <wp:wrapNone/>
              <wp:docPr id="138" name="Straight Arrow Connector 138"/>
              <wp:cNvGraphicFramePr/>
              <a:graphic xmlns:a="http://schemas.openxmlformats.org/drawingml/2006/main">
                <a:graphicData uri="http://schemas.microsoft.com/office/word/2010/wordprocessingShape">
                  <wps:wsp>
                    <wps:cNvCnPr/>
                    <wps:spPr>
                      <a:xfrm>
                        <a:off x="2470720" y="3780000"/>
                        <a:ext cx="575056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wpsCustomData="http://www.wps.cn/officeDocument/2013/wpsCustomData">
          <w:pict>
            <v:shape id="Straight Arrow Connector 138" o:spid="_x0000_s1026" o:spt="32" type="#_x0000_t32" style="position:absolute;left:0pt;margin-left:0pt;margin-top:4pt;height:1pt;width:0pt;z-index:251659264;mso-width-relative:page;mso-height-relative:page;" filled="f" stroked="t" coordsize="21600,21600" o:gfxdata="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E8iMDSAAAAAgEAAA8AAAAAAAAAAQAgAAAAIgAAAGRycy9kb3ducmV2&#10;LnhtbFBLAQIUABQAAAAIAIdO4kCkvCxGAgIAAB4EAAAOAAAAAAAAAAEAIAAAACEBAABkcnMvZTJv&#10;RG9jLnhtbFBLBQYAAAAABgAGAFkBAACVBQAAAAA=&#10;">
              <v:fill on="f" focussize="0,0"/>
              <v:stroke weight="1pt" color="#000000 [3200]" miterlimit="8" joinstyle="miter" startarrowwidth="narrow" startarrowlength="short" endarrowwidth="narrow" endarrowlength="short"/>
              <v:imagedata o:title=""/>
              <o:lock v:ext="edit" aspectratio="f"/>
            </v:shape>
          </w:pict>
        </mc:Fallback>
      </mc:AlternateContent>
    </w:r>
  </w:p>
  <w:p w14:paraId="41A7F52E" w14:textId="77777777" w:rsidR="0046599E" w:rsidRDefault="0000678D">
    <w:pPr>
      <w:widowControl/>
      <w:tabs>
        <w:tab w:val="center" w:pos="4706"/>
        <w:tab w:val="right" w:pos="9356"/>
      </w:tabs>
      <w:spacing w:after="80" w:line="230" w:lineRule="auto"/>
      <w:jc w:val="both"/>
      <w:rPr>
        <w:rFonts w:ascii="Palatino Linotype" w:eastAsia="Palatino Linotype" w:hAnsi="Palatino Linotype" w:cs="Palatino Linotype"/>
        <w:i/>
        <w:color w:val="000000"/>
      </w:rPr>
    </w:pPr>
    <w:r>
      <w:rPr>
        <w:rFonts w:ascii="Cambria" w:eastAsia="Cambria" w:hAnsi="Cambria" w:cs="Cambria"/>
        <w:color w:val="000000"/>
        <w:sz w:val="14"/>
        <w:szCs w:val="14"/>
        <w:highlight w:val="white"/>
      </w:rPr>
      <w:tab/>
    </w:r>
    <w:r>
      <w:rPr>
        <w:rFonts w:ascii="Cambria" w:eastAsia="Cambria" w:hAnsi="Cambria" w:cs="Cambria"/>
        <w:color w:val="000000"/>
        <w:sz w:val="14"/>
        <w:szCs w:val="14"/>
        <w:highlight w:val="whit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BAAA" w14:textId="77777777" w:rsidR="00412909" w:rsidRDefault="00412909" w:rsidP="00412909">
    <w:pPr>
      <w:pBdr>
        <w:top w:val="nil"/>
        <w:left w:val="nil"/>
        <w:bottom w:val="nil"/>
        <w:right w:val="nil"/>
        <w:between w:val="nil"/>
      </w:pBdr>
      <w:spacing w:line="276" w:lineRule="auto"/>
      <w:rPr>
        <w:rFonts w:ascii="Palatino Linotype" w:eastAsia="Palatino Linotype" w:hAnsi="Palatino Linotype" w:cs="Palatino Linotype"/>
        <w:i/>
        <w:color w:val="000000"/>
        <w:szCs w:val="16"/>
      </w:rPr>
    </w:pPr>
  </w:p>
  <w:tbl>
    <w:tblPr>
      <w:tblW w:w="9214" w:type="dxa"/>
      <w:jc w:val="center"/>
      <w:tblBorders>
        <w:top w:val="nil"/>
        <w:left w:val="nil"/>
        <w:bottom w:val="nil"/>
        <w:right w:val="nil"/>
        <w:insideH w:val="nil"/>
        <w:insideV w:val="nil"/>
      </w:tblBorders>
      <w:tblLayout w:type="fixed"/>
      <w:tblLook w:val="0400" w:firstRow="0" w:lastRow="0" w:firstColumn="0" w:lastColumn="0" w:noHBand="0" w:noVBand="1"/>
    </w:tblPr>
    <w:tblGrid>
      <w:gridCol w:w="2766"/>
      <w:gridCol w:w="4252"/>
      <w:gridCol w:w="2196"/>
    </w:tblGrid>
    <w:tr w:rsidR="00412909" w14:paraId="3DC2E13A" w14:textId="77777777" w:rsidTr="00023A82">
      <w:trPr>
        <w:jc w:val="center"/>
      </w:trPr>
      <w:tc>
        <w:tcPr>
          <w:tcW w:w="2766" w:type="dxa"/>
        </w:tcPr>
        <w:p w14:paraId="128BF3B0" w14:textId="77777777" w:rsidR="00412909" w:rsidRDefault="00412909" w:rsidP="00412909">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bookmarkStart w:id="4" w:name="_Hlk198889757"/>
          <w:r w:rsidRPr="002172B1">
            <w:rPr>
              <w:rFonts w:ascii="Palatino Linotype" w:eastAsia="Palatino Linotype" w:hAnsi="Palatino Linotype" w:cs="Palatino Linotype"/>
              <w:color w:val="000000"/>
              <w:sz w:val="18"/>
              <w:szCs w:val="18"/>
            </w:rPr>
            <w:t>SPECIAL ISSUE Tamilis Synex: Multidimensional Collaboration 202</w:t>
          </w:r>
          <w:r>
            <w:rPr>
              <w:rFonts w:ascii="Palatino Linotype" w:eastAsia="Palatino Linotype" w:hAnsi="Palatino Linotype" w:cs="Palatino Linotype"/>
              <w:color w:val="000000"/>
              <w:sz w:val="18"/>
              <w:szCs w:val="18"/>
            </w:rPr>
            <w:t>5</w:t>
          </w:r>
        </w:p>
        <w:bookmarkEnd w:id="4"/>
        <w:p w14:paraId="1E1057F1" w14:textId="1EFC3902" w:rsidR="00412909" w:rsidRDefault="00412909" w:rsidP="00412909">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Page: 2</w:t>
          </w:r>
          <w:r w:rsidR="003969D4">
            <w:rPr>
              <w:rFonts w:ascii="Palatino Linotype" w:eastAsia="Palatino Linotype" w:hAnsi="Palatino Linotype" w:cs="Palatino Linotype"/>
              <w:color w:val="000000"/>
              <w:sz w:val="18"/>
              <w:szCs w:val="18"/>
            </w:rPr>
            <w:t>12-219</w:t>
          </w:r>
        </w:p>
      </w:tc>
      <w:tc>
        <w:tcPr>
          <w:tcW w:w="4252" w:type="dxa"/>
        </w:tcPr>
        <w:p w14:paraId="740A8A72" w14:textId="77777777" w:rsidR="00412909" w:rsidRDefault="00412909" w:rsidP="00412909">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Tamilis Synex: Multidimensional Collaboration</w:t>
          </w:r>
        </w:p>
        <w:p w14:paraId="536E25B5" w14:textId="77777777" w:rsidR="00412909" w:rsidRDefault="00412909" w:rsidP="00412909">
          <w:pPr>
            <w:widowControl/>
            <w:pBdr>
              <w:top w:val="nil"/>
              <w:left w:val="nil"/>
              <w:bottom w:val="nil"/>
              <w:right w:val="nil"/>
              <w:between w:val="nil"/>
            </w:pBdr>
            <w:tabs>
              <w:tab w:val="center" w:pos="4706"/>
              <w:tab w:val="right" w:pos="9356"/>
            </w:tabs>
            <w:spacing w:line="240" w:lineRule="auto"/>
            <w:rPr>
              <w:rFonts w:ascii="Palatino Linotype" w:eastAsia="Palatino Linotype" w:hAnsi="Palatino Linotype" w:cs="Palatino Linotype"/>
              <w:color w:val="000000"/>
              <w:sz w:val="18"/>
              <w:szCs w:val="18"/>
            </w:rPr>
          </w:pPr>
          <w:hyperlink r:id="rId1">
            <w:r>
              <w:rPr>
                <w:rFonts w:ascii="Palatino Linotype" w:eastAsia="Palatino Linotype" w:hAnsi="Palatino Linotype" w:cs="Palatino Linotype"/>
                <w:color w:val="000000"/>
                <w:sz w:val="18"/>
                <w:szCs w:val="18"/>
              </w:rPr>
              <w:t>https://edujavare.com/index.php/TLS/index</w:t>
            </w:r>
          </w:hyperlink>
        </w:p>
        <w:p w14:paraId="43A978FB" w14:textId="77777777" w:rsidR="00412909" w:rsidRDefault="00412909" w:rsidP="00412909">
          <w:pPr>
            <w:widowControl/>
            <w:pBdr>
              <w:top w:val="nil"/>
              <w:left w:val="nil"/>
              <w:bottom w:val="nil"/>
              <w:right w:val="nil"/>
              <w:between w:val="nil"/>
            </w:pBdr>
            <w:tabs>
              <w:tab w:val="center" w:pos="4706"/>
              <w:tab w:val="right" w:pos="9356"/>
            </w:tabs>
            <w:spacing w:after="120" w:line="240" w:lineRule="auto"/>
            <w:rPr>
              <w:rFonts w:ascii="Palatino Linotype" w:eastAsia="Palatino Linotype" w:hAnsi="Palatino Linotype" w:cs="Palatino Linotype"/>
              <w:b/>
              <w:color w:val="000000"/>
              <w:sz w:val="18"/>
              <w:szCs w:val="18"/>
            </w:rPr>
          </w:pPr>
          <w:r>
            <w:rPr>
              <w:rFonts w:ascii="Palatino Linotype" w:eastAsia="Palatino Linotype" w:hAnsi="Palatino Linotype" w:cs="Palatino Linotype"/>
              <w:color w:val="000000"/>
              <w:sz w:val="18"/>
              <w:szCs w:val="18"/>
            </w:rPr>
            <w:t>E-ISSN: 3026-3972</w:t>
          </w:r>
        </w:p>
      </w:tc>
      <w:tc>
        <w:tcPr>
          <w:tcW w:w="2196" w:type="dxa"/>
        </w:tcPr>
        <w:p w14:paraId="5793020F" w14:textId="77777777" w:rsidR="00412909" w:rsidRDefault="00412909" w:rsidP="00412909">
          <w:pPr>
            <w:spacing w:before="120" w:after="120" w:line="240" w:lineRule="auto"/>
            <w:ind w:right="6"/>
            <w:jc w:val="center"/>
            <w:rPr>
              <w:rFonts w:ascii="Lustria" w:eastAsia="Lustria" w:hAnsi="Lustria" w:cs="Lustria"/>
              <w:sz w:val="48"/>
              <w:szCs w:val="48"/>
            </w:rPr>
          </w:pPr>
          <w:r>
            <w:rPr>
              <w:rFonts w:ascii="Palatino Linotype" w:eastAsia="Palatino Linotype" w:hAnsi="Palatino Linotype" w:cs="Palatino Linotype"/>
              <w:b/>
              <w:noProof/>
              <w:color w:val="000000"/>
              <w:sz w:val="28"/>
              <w:szCs w:val="28"/>
              <w:lang w:val="id-ID"/>
            </w:rPr>
            <w:drawing>
              <wp:inline distT="0" distB="0" distL="0" distR="0" wp14:anchorId="3E84EE9E" wp14:editId="0CC2EF01">
                <wp:extent cx="485561" cy="485561"/>
                <wp:effectExtent l="0" t="0" r="0" b="0"/>
                <wp:docPr id="135" name="image9.png" descr="C:\Users\Acer-pc\Downloads\TLS 1 TRANSPARAN.png"/>
                <wp:cNvGraphicFramePr/>
                <a:graphic xmlns:a="http://schemas.openxmlformats.org/drawingml/2006/main">
                  <a:graphicData uri="http://schemas.openxmlformats.org/drawingml/2006/picture">
                    <pic:pic xmlns:pic="http://schemas.openxmlformats.org/drawingml/2006/picture">
                      <pic:nvPicPr>
                        <pic:cNvPr id="0" name="image9.png" descr="C:\Users\Acer-pc\Downloads\TLS 1 TRANSPARAN.png"/>
                        <pic:cNvPicPr preferRelativeResize="0"/>
                      </pic:nvPicPr>
                      <pic:blipFill>
                        <a:blip r:embed="rId2"/>
                        <a:srcRect/>
                        <a:stretch>
                          <a:fillRect/>
                        </a:stretch>
                      </pic:blipFill>
                      <pic:spPr>
                        <a:xfrm>
                          <a:off x="0" y="0"/>
                          <a:ext cx="485561" cy="485561"/>
                        </a:xfrm>
                        <a:prstGeom prst="rect">
                          <a:avLst/>
                        </a:prstGeom>
                        <a:ln/>
                      </pic:spPr>
                    </pic:pic>
                  </a:graphicData>
                </a:graphic>
              </wp:inline>
            </w:drawing>
          </w:r>
        </w:p>
      </w:tc>
    </w:tr>
  </w:tbl>
  <w:p w14:paraId="7847377F" w14:textId="77777777" w:rsidR="00412909" w:rsidRDefault="00412909" w:rsidP="00412909">
    <w:pPr>
      <w:widowControl/>
      <w:pBdr>
        <w:top w:val="nil"/>
        <w:left w:val="nil"/>
        <w:bottom w:val="nil"/>
        <w:right w:val="nil"/>
        <w:between w:val="nil"/>
      </w:pBdr>
      <w:spacing w:line="240" w:lineRule="auto"/>
      <w:rPr>
        <w:rFonts w:eastAsia="Times New Roman"/>
        <w:color w:val="0000FF"/>
        <w:sz w:val="20"/>
      </w:rPr>
    </w:pPr>
    <w:r>
      <w:rPr>
        <w:noProof/>
        <w:lang w:val="id-ID"/>
      </w:rPr>
      <mc:AlternateContent>
        <mc:Choice Requires="wps">
          <w:drawing>
            <wp:anchor distT="0" distB="0" distL="114300" distR="114300" simplePos="0" relativeHeight="251666432" behindDoc="0" locked="0" layoutInCell="1" allowOverlap="1" wp14:anchorId="2D57B768" wp14:editId="1923D38C">
              <wp:simplePos x="0" y="0"/>
              <wp:positionH relativeFrom="column">
                <wp:posOffset>0</wp:posOffset>
              </wp:positionH>
              <wp:positionV relativeFrom="paragraph">
                <wp:posOffset>19050</wp:posOffset>
              </wp:positionV>
              <wp:extent cx="5738884" cy="0"/>
              <wp:effectExtent l="0" t="19050" r="33655" b="19050"/>
              <wp:wrapNone/>
              <wp:docPr id="127" name="Straight Connector 127"/>
              <wp:cNvGraphicFramePr/>
              <a:graphic xmlns:a="http://schemas.openxmlformats.org/drawingml/2006/main">
                <a:graphicData uri="http://schemas.microsoft.com/office/word/2010/wordprocessingShape">
                  <wps:wsp>
                    <wps:cNvCnPr/>
                    <wps:spPr>
                      <a:xfrm>
                        <a:off x="0" y="0"/>
                        <a:ext cx="5738884" cy="0"/>
                      </a:xfrm>
                      <a:prstGeom prst="line">
                        <a:avLst/>
                      </a:prstGeom>
                      <a:ln w="38100" cmpd="tri"/>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3E09592" id="Straight Connector 12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1.5pt" to="451.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" strokecolor="black [3200]" strokeweight="3pt">
              <v:stroke linestyle="thickBetweenThin" joinstyle="miter"/>
            </v:line>
          </w:pict>
        </mc:Fallback>
      </mc:AlternateContent>
    </w:r>
    <w:r>
      <w:rPr>
        <w:noProof/>
        <w:lang w:val="id-ID"/>
      </w:rPr>
      <mc:AlternateContent>
        <mc:Choice Requires="wps">
          <w:drawing>
            <wp:anchor distT="0" distB="0" distL="114300" distR="114300" simplePos="0" relativeHeight="251665408" behindDoc="0" locked="0" layoutInCell="1" hidden="0" allowOverlap="1" wp14:anchorId="0E774F45" wp14:editId="1228C064">
              <wp:simplePos x="0" y="0"/>
              <wp:positionH relativeFrom="column">
                <wp:posOffset>12701</wp:posOffset>
              </wp:positionH>
              <wp:positionV relativeFrom="paragraph">
                <wp:posOffset>50800</wp:posOffset>
              </wp:positionV>
              <wp:extent cx="0" cy="38100"/>
              <wp:effectExtent l="0" t="0" r="0" b="0"/>
              <wp:wrapNone/>
              <wp:docPr id="129" name="Straight Arrow Connector 129"/>
              <wp:cNvGraphicFramePr/>
              <a:graphic xmlns:a="http://schemas.openxmlformats.org/drawingml/2006/main">
                <a:graphicData uri="http://schemas.microsoft.com/office/word/2010/wordprocessingShape">
                  <wps:wsp>
                    <wps:cNvCnPr/>
                    <wps:spPr>
                      <a:xfrm>
                        <a:off x="2476558" y="3780000"/>
                        <a:ext cx="5738884" cy="0"/>
                      </a:xfrm>
                      <a:prstGeom prst="straightConnector1">
                        <a:avLst/>
                      </a:prstGeom>
                      <a:noFill/>
                      <a:ln w="38100" cap="flat" cmpd="tri">
                        <a:solidFill>
                          <a:schemeClr val="dk1"/>
                        </a:solidFill>
                        <a:prstDash val="solid"/>
                        <a:miter lim="800000"/>
                        <a:headEnd type="none" w="sm" len="sm"/>
                        <a:tailEnd type="none" w="sm" len="sm"/>
                      </a:ln>
                    </wps:spPr>
                    <wps:bodyPr/>
                  </wps:wsp>
                </a:graphicData>
              </a:graphic>
            </wp:anchor>
          </w:drawing>
        </mc:Choice>
        <mc:Fallback>
          <w:pict>
            <v:shapetype w14:anchorId="3717611C" id="_x0000_t32" coordsize="21600,21600" o:spt="32" o:oned="t" path="m,l21600,21600e" filled="f">
              <v:path arrowok="t" fillok="f" o:connecttype="none"/>
              <o:lock v:ext="edit" shapetype="t"/>
            </v:shapetype>
            <v:shape id="Straight Arrow Connector 129" o:spid="_x0000_s1026" type="#_x0000_t32" style="position:absolute;margin-left:1pt;margin-top:4pt;width:0;height:3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" strokecolor="black [3200]" strokeweight="3pt">
              <v:stroke startarrowwidth="narrow" startarrowlength="short" endarrowwidth="narrow" endarrowlength="short" linestyle="thickBetweenThin" joinstyle="miter"/>
            </v:shape>
          </w:pict>
        </mc:Fallback>
      </mc:AlternateContent>
    </w:r>
  </w:p>
  <w:p w14:paraId="5F2903A3" w14:textId="77777777" w:rsidR="00412909" w:rsidRPr="00AC2DD5" w:rsidRDefault="00412909" w:rsidP="00412909">
    <w:pPr>
      <w:pStyle w:val="Header"/>
    </w:pPr>
  </w:p>
  <w:p w14:paraId="437D71D6" w14:textId="77777777" w:rsidR="00412909" w:rsidRPr="00E97B3F" w:rsidRDefault="00412909" w:rsidP="004129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92654"/>
    <w:multiLevelType w:val="multilevel"/>
    <w:tmpl w:val="0839265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82248C"/>
    <w:multiLevelType w:val="multilevel"/>
    <w:tmpl w:val="1382248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9D6AE1"/>
    <w:multiLevelType w:val="multilevel"/>
    <w:tmpl w:val="189D6AE1"/>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18B215F8"/>
    <w:multiLevelType w:val="hybridMultilevel"/>
    <w:tmpl w:val="1B18E836"/>
    <w:lvl w:ilvl="0" w:tplc="E826B2C8">
      <w:start w:val="4"/>
      <w:numFmt w:val="decimal"/>
      <w:lvlText w:val="%1."/>
      <w:lvlJc w:val="left"/>
      <w:pPr>
        <w:ind w:left="1306" w:hanging="240"/>
        <w:jc w:val="left"/>
      </w:pPr>
      <w:rPr>
        <w:rFonts w:ascii="Times New Roman" w:eastAsia="Times New Roman" w:hAnsi="Times New Roman" w:cs="Times New Roman" w:hint="default"/>
        <w:b/>
        <w:bCs/>
        <w:i w:val="0"/>
        <w:iCs w:val="0"/>
        <w:spacing w:val="0"/>
        <w:w w:val="100"/>
        <w:sz w:val="24"/>
        <w:szCs w:val="24"/>
        <w:lang w:val="id" w:eastAsia="en-US" w:bidi="ar-SA"/>
      </w:rPr>
    </w:lvl>
    <w:lvl w:ilvl="1" w:tplc="5A96C7C6">
      <w:numFmt w:val="bullet"/>
      <w:lvlText w:val="•"/>
      <w:lvlJc w:val="left"/>
      <w:pPr>
        <w:ind w:left="1800" w:hanging="360"/>
      </w:pPr>
      <w:rPr>
        <w:rFonts w:ascii="Arial" w:eastAsia="Arial" w:hAnsi="Arial" w:cs="Arial" w:hint="default"/>
        <w:b w:val="0"/>
        <w:bCs w:val="0"/>
        <w:i w:val="0"/>
        <w:iCs w:val="0"/>
        <w:spacing w:val="0"/>
        <w:w w:val="99"/>
        <w:sz w:val="20"/>
        <w:szCs w:val="20"/>
        <w:lang w:val="id" w:eastAsia="en-US" w:bidi="ar-SA"/>
      </w:rPr>
    </w:lvl>
    <w:lvl w:ilvl="2" w:tplc="B3041868">
      <w:numFmt w:val="bullet"/>
      <w:lvlText w:val="•"/>
      <w:lvlJc w:val="left"/>
      <w:pPr>
        <w:ind w:left="2880" w:hanging="360"/>
      </w:pPr>
      <w:rPr>
        <w:rFonts w:hint="default"/>
        <w:lang w:val="id" w:eastAsia="en-US" w:bidi="ar-SA"/>
      </w:rPr>
    </w:lvl>
    <w:lvl w:ilvl="3" w:tplc="D554B32E">
      <w:numFmt w:val="bullet"/>
      <w:lvlText w:val="•"/>
      <w:lvlJc w:val="left"/>
      <w:pPr>
        <w:ind w:left="3960" w:hanging="360"/>
      </w:pPr>
      <w:rPr>
        <w:rFonts w:hint="default"/>
        <w:lang w:val="id" w:eastAsia="en-US" w:bidi="ar-SA"/>
      </w:rPr>
    </w:lvl>
    <w:lvl w:ilvl="4" w:tplc="9D183F48">
      <w:numFmt w:val="bullet"/>
      <w:lvlText w:val="•"/>
      <w:lvlJc w:val="left"/>
      <w:pPr>
        <w:ind w:left="5040" w:hanging="360"/>
      </w:pPr>
      <w:rPr>
        <w:rFonts w:hint="default"/>
        <w:lang w:val="id" w:eastAsia="en-US" w:bidi="ar-SA"/>
      </w:rPr>
    </w:lvl>
    <w:lvl w:ilvl="5" w:tplc="FC840202">
      <w:numFmt w:val="bullet"/>
      <w:lvlText w:val="•"/>
      <w:lvlJc w:val="left"/>
      <w:pPr>
        <w:ind w:left="6120" w:hanging="360"/>
      </w:pPr>
      <w:rPr>
        <w:rFonts w:hint="default"/>
        <w:lang w:val="id" w:eastAsia="en-US" w:bidi="ar-SA"/>
      </w:rPr>
    </w:lvl>
    <w:lvl w:ilvl="6" w:tplc="7804B256">
      <w:numFmt w:val="bullet"/>
      <w:lvlText w:val="•"/>
      <w:lvlJc w:val="left"/>
      <w:pPr>
        <w:ind w:left="7200" w:hanging="360"/>
      </w:pPr>
      <w:rPr>
        <w:rFonts w:hint="default"/>
        <w:lang w:val="id" w:eastAsia="en-US" w:bidi="ar-SA"/>
      </w:rPr>
    </w:lvl>
    <w:lvl w:ilvl="7" w:tplc="26501A6A">
      <w:numFmt w:val="bullet"/>
      <w:lvlText w:val="•"/>
      <w:lvlJc w:val="left"/>
      <w:pPr>
        <w:ind w:left="8280" w:hanging="360"/>
      </w:pPr>
      <w:rPr>
        <w:rFonts w:hint="default"/>
        <w:lang w:val="id" w:eastAsia="en-US" w:bidi="ar-SA"/>
      </w:rPr>
    </w:lvl>
    <w:lvl w:ilvl="8" w:tplc="9EA47C08">
      <w:numFmt w:val="bullet"/>
      <w:lvlText w:val="•"/>
      <w:lvlJc w:val="left"/>
      <w:pPr>
        <w:ind w:left="9360" w:hanging="360"/>
      </w:pPr>
      <w:rPr>
        <w:rFonts w:hint="default"/>
        <w:lang w:val="id" w:eastAsia="en-US" w:bidi="ar-SA"/>
      </w:rPr>
    </w:lvl>
  </w:abstractNum>
  <w:abstractNum w:abstractNumId="4" w15:restartNumberingAfterBreak="0">
    <w:nsid w:val="23DA0F7F"/>
    <w:multiLevelType w:val="multilevel"/>
    <w:tmpl w:val="23DA0F7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A35924"/>
    <w:multiLevelType w:val="multilevel"/>
    <w:tmpl w:val="27A3592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F5B47F9"/>
    <w:multiLevelType w:val="multilevel"/>
    <w:tmpl w:val="3F5B47F9"/>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CE24633"/>
    <w:multiLevelType w:val="hybridMultilevel"/>
    <w:tmpl w:val="A7CA6338"/>
    <w:lvl w:ilvl="0" w:tplc="E490F336">
      <w:numFmt w:val="bullet"/>
      <w:lvlText w:val="•"/>
      <w:lvlJc w:val="left"/>
      <w:pPr>
        <w:ind w:left="1793" w:hanging="360"/>
      </w:pPr>
      <w:rPr>
        <w:rFonts w:ascii="Arial" w:eastAsia="Arial" w:hAnsi="Arial" w:cs="Arial" w:hint="default"/>
        <w:b w:val="0"/>
        <w:bCs w:val="0"/>
        <w:i w:val="0"/>
        <w:iCs w:val="0"/>
        <w:spacing w:val="0"/>
        <w:w w:val="99"/>
        <w:sz w:val="20"/>
        <w:szCs w:val="20"/>
        <w:lang w:val="id" w:eastAsia="en-US" w:bidi="ar-SA"/>
      </w:rPr>
    </w:lvl>
    <w:lvl w:ilvl="1" w:tplc="185E39D4">
      <w:numFmt w:val="bullet"/>
      <w:lvlText w:val="•"/>
      <w:lvlJc w:val="left"/>
      <w:pPr>
        <w:ind w:left="2772" w:hanging="360"/>
      </w:pPr>
      <w:rPr>
        <w:rFonts w:hint="default"/>
        <w:lang w:val="id" w:eastAsia="en-US" w:bidi="ar-SA"/>
      </w:rPr>
    </w:lvl>
    <w:lvl w:ilvl="2" w:tplc="092AFEA6">
      <w:numFmt w:val="bullet"/>
      <w:lvlText w:val="•"/>
      <w:lvlJc w:val="left"/>
      <w:pPr>
        <w:ind w:left="3744" w:hanging="360"/>
      </w:pPr>
      <w:rPr>
        <w:rFonts w:hint="default"/>
        <w:lang w:val="id" w:eastAsia="en-US" w:bidi="ar-SA"/>
      </w:rPr>
    </w:lvl>
    <w:lvl w:ilvl="3" w:tplc="AF06E598">
      <w:numFmt w:val="bullet"/>
      <w:lvlText w:val="•"/>
      <w:lvlJc w:val="left"/>
      <w:pPr>
        <w:ind w:left="4716" w:hanging="360"/>
      </w:pPr>
      <w:rPr>
        <w:rFonts w:hint="default"/>
        <w:lang w:val="id" w:eastAsia="en-US" w:bidi="ar-SA"/>
      </w:rPr>
    </w:lvl>
    <w:lvl w:ilvl="4" w:tplc="97144138">
      <w:numFmt w:val="bullet"/>
      <w:lvlText w:val="•"/>
      <w:lvlJc w:val="left"/>
      <w:pPr>
        <w:ind w:left="5688" w:hanging="360"/>
      </w:pPr>
      <w:rPr>
        <w:rFonts w:hint="default"/>
        <w:lang w:val="id" w:eastAsia="en-US" w:bidi="ar-SA"/>
      </w:rPr>
    </w:lvl>
    <w:lvl w:ilvl="5" w:tplc="726280AA">
      <w:numFmt w:val="bullet"/>
      <w:lvlText w:val="•"/>
      <w:lvlJc w:val="left"/>
      <w:pPr>
        <w:ind w:left="6660" w:hanging="360"/>
      </w:pPr>
      <w:rPr>
        <w:rFonts w:hint="default"/>
        <w:lang w:val="id" w:eastAsia="en-US" w:bidi="ar-SA"/>
      </w:rPr>
    </w:lvl>
    <w:lvl w:ilvl="6" w:tplc="8E0AB98C">
      <w:numFmt w:val="bullet"/>
      <w:lvlText w:val="•"/>
      <w:lvlJc w:val="left"/>
      <w:pPr>
        <w:ind w:left="7632" w:hanging="360"/>
      </w:pPr>
      <w:rPr>
        <w:rFonts w:hint="default"/>
        <w:lang w:val="id" w:eastAsia="en-US" w:bidi="ar-SA"/>
      </w:rPr>
    </w:lvl>
    <w:lvl w:ilvl="7" w:tplc="E4123DF6">
      <w:numFmt w:val="bullet"/>
      <w:lvlText w:val="•"/>
      <w:lvlJc w:val="left"/>
      <w:pPr>
        <w:ind w:left="8604" w:hanging="360"/>
      </w:pPr>
      <w:rPr>
        <w:rFonts w:hint="default"/>
        <w:lang w:val="id" w:eastAsia="en-US" w:bidi="ar-SA"/>
      </w:rPr>
    </w:lvl>
    <w:lvl w:ilvl="8" w:tplc="7AC8D224">
      <w:numFmt w:val="bullet"/>
      <w:lvlText w:val="•"/>
      <w:lvlJc w:val="left"/>
      <w:pPr>
        <w:ind w:left="9576" w:hanging="360"/>
      </w:pPr>
      <w:rPr>
        <w:rFonts w:hint="default"/>
        <w:lang w:val="id" w:eastAsia="en-US" w:bidi="ar-SA"/>
      </w:rPr>
    </w:lvl>
  </w:abstractNum>
  <w:abstractNum w:abstractNumId="8" w15:restartNumberingAfterBreak="0">
    <w:nsid w:val="50505E30"/>
    <w:multiLevelType w:val="multilevel"/>
    <w:tmpl w:val="50505E3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55F624B"/>
    <w:multiLevelType w:val="multilevel"/>
    <w:tmpl w:val="555F624B"/>
    <w:lvl w:ilvl="0">
      <w:start w:val="1"/>
      <w:numFmt w:val="decimal"/>
      <w:pStyle w:val="Alishlah21heading1"/>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0" w15:restartNumberingAfterBreak="0">
    <w:nsid w:val="574C3CE3"/>
    <w:multiLevelType w:val="multilevel"/>
    <w:tmpl w:val="DE7618FC"/>
    <w:lvl w:ilvl="0">
      <w:start w:val="3"/>
      <w:numFmt w:val="decimal"/>
      <w:lvlText w:val="%1"/>
      <w:lvlJc w:val="left"/>
      <w:pPr>
        <w:ind w:left="1471" w:hanging="406"/>
        <w:jc w:val="left"/>
      </w:pPr>
      <w:rPr>
        <w:rFonts w:hint="default"/>
        <w:lang w:val="id" w:eastAsia="en-US" w:bidi="ar-SA"/>
      </w:rPr>
    </w:lvl>
    <w:lvl w:ilvl="1">
      <w:start w:val="1"/>
      <w:numFmt w:val="bullet"/>
      <w:lvlText w:val=""/>
      <w:lvlJc w:val="left"/>
      <w:pPr>
        <w:ind w:left="1471" w:hanging="406"/>
        <w:jc w:val="left"/>
      </w:pPr>
      <w:rPr>
        <w:rFonts w:ascii="Symbol" w:hAnsi="Symbol" w:hint="default"/>
        <w:b/>
        <w:bCs/>
        <w:i w:val="0"/>
        <w:iCs w:val="0"/>
        <w:spacing w:val="0"/>
        <w:w w:val="100"/>
        <w:sz w:val="27"/>
        <w:szCs w:val="27"/>
        <w:lang w:val="id" w:eastAsia="en-US" w:bidi="ar-SA"/>
      </w:rPr>
    </w:lvl>
    <w:lvl w:ilvl="2">
      <w:numFmt w:val="bullet"/>
      <w:lvlText w:val="•"/>
      <w:lvlJc w:val="left"/>
      <w:pPr>
        <w:ind w:left="1786" w:hanging="360"/>
      </w:pPr>
      <w:rPr>
        <w:rFonts w:ascii="Arial" w:eastAsia="Arial" w:hAnsi="Arial" w:cs="Arial" w:hint="default"/>
        <w:b w:val="0"/>
        <w:bCs w:val="0"/>
        <w:i w:val="0"/>
        <w:iCs w:val="0"/>
        <w:spacing w:val="0"/>
        <w:w w:val="99"/>
        <w:sz w:val="20"/>
        <w:szCs w:val="20"/>
        <w:lang w:val="id" w:eastAsia="en-US" w:bidi="ar-SA"/>
      </w:rPr>
    </w:lvl>
    <w:lvl w:ilvl="3">
      <w:numFmt w:val="bullet"/>
      <w:lvlText w:val="•"/>
      <w:lvlJc w:val="left"/>
      <w:pPr>
        <w:ind w:left="3944" w:hanging="360"/>
      </w:pPr>
      <w:rPr>
        <w:rFonts w:hint="default"/>
        <w:lang w:val="id" w:eastAsia="en-US" w:bidi="ar-SA"/>
      </w:rPr>
    </w:lvl>
    <w:lvl w:ilvl="4">
      <w:numFmt w:val="bullet"/>
      <w:lvlText w:val="•"/>
      <w:lvlJc w:val="left"/>
      <w:pPr>
        <w:ind w:left="5026" w:hanging="360"/>
      </w:pPr>
      <w:rPr>
        <w:rFonts w:hint="default"/>
        <w:lang w:val="id" w:eastAsia="en-US" w:bidi="ar-SA"/>
      </w:rPr>
    </w:lvl>
    <w:lvl w:ilvl="5">
      <w:numFmt w:val="bullet"/>
      <w:lvlText w:val="•"/>
      <w:lvlJc w:val="left"/>
      <w:pPr>
        <w:ind w:left="6108" w:hanging="360"/>
      </w:pPr>
      <w:rPr>
        <w:rFonts w:hint="default"/>
        <w:lang w:val="id" w:eastAsia="en-US" w:bidi="ar-SA"/>
      </w:rPr>
    </w:lvl>
    <w:lvl w:ilvl="6">
      <w:numFmt w:val="bullet"/>
      <w:lvlText w:val="•"/>
      <w:lvlJc w:val="left"/>
      <w:pPr>
        <w:ind w:left="7191" w:hanging="360"/>
      </w:pPr>
      <w:rPr>
        <w:rFonts w:hint="default"/>
        <w:lang w:val="id" w:eastAsia="en-US" w:bidi="ar-SA"/>
      </w:rPr>
    </w:lvl>
    <w:lvl w:ilvl="7">
      <w:numFmt w:val="bullet"/>
      <w:lvlText w:val="•"/>
      <w:lvlJc w:val="left"/>
      <w:pPr>
        <w:ind w:left="8273" w:hanging="360"/>
      </w:pPr>
      <w:rPr>
        <w:rFonts w:hint="default"/>
        <w:lang w:val="id" w:eastAsia="en-US" w:bidi="ar-SA"/>
      </w:rPr>
    </w:lvl>
    <w:lvl w:ilvl="8">
      <w:numFmt w:val="bullet"/>
      <w:lvlText w:val="•"/>
      <w:lvlJc w:val="left"/>
      <w:pPr>
        <w:ind w:left="9355" w:hanging="360"/>
      </w:pPr>
      <w:rPr>
        <w:rFonts w:hint="default"/>
        <w:lang w:val="id" w:eastAsia="en-US" w:bidi="ar-SA"/>
      </w:rPr>
    </w:lvl>
  </w:abstractNum>
  <w:abstractNum w:abstractNumId="11" w15:restartNumberingAfterBreak="0">
    <w:nsid w:val="6D116DB5"/>
    <w:multiLevelType w:val="multilevel"/>
    <w:tmpl w:val="F7D09594"/>
    <w:lvl w:ilvl="0">
      <w:start w:val="1"/>
      <w:numFmt w:val="decimal"/>
      <w:lvlText w:val="%1"/>
      <w:lvlJc w:val="left"/>
      <w:pPr>
        <w:ind w:left="1270" w:hanging="205"/>
        <w:jc w:val="left"/>
      </w:pPr>
      <w:rPr>
        <w:rFonts w:hint="default"/>
        <w:spacing w:val="0"/>
        <w:w w:val="100"/>
        <w:lang w:val="id" w:eastAsia="en-US" w:bidi="ar-SA"/>
      </w:rPr>
    </w:lvl>
    <w:lvl w:ilvl="1">
      <w:start w:val="1"/>
      <w:numFmt w:val="decimal"/>
      <w:lvlText w:val="%1.%2"/>
      <w:lvlJc w:val="left"/>
      <w:pPr>
        <w:ind w:left="1471" w:hanging="406"/>
        <w:jc w:val="left"/>
      </w:pPr>
      <w:rPr>
        <w:rFonts w:ascii="Times New Roman" w:eastAsia="Times New Roman" w:hAnsi="Times New Roman" w:cs="Times New Roman" w:hint="default"/>
        <w:b/>
        <w:bCs/>
        <w:i w:val="0"/>
        <w:iCs w:val="0"/>
        <w:spacing w:val="0"/>
        <w:w w:val="100"/>
        <w:sz w:val="27"/>
        <w:szCs w:val="27"/>
        <w:lang w:val="id" w:eastAsia="en-US" w:bidi="ar-SA"/>
      </w:rPr>
    </w:lvl>
    <w:lvl w:ilvl="2">
      <w:start w:val="1"/>
      <w:numFmt w:val="decimal"/>
      <w:lvlText w:val="%3."/>
      <w:lvlJc w:val="left"/>
      <w:pPr>
        <w:ind w:left="1920" w:hanging="360"/>
        <w:jc w:val="left"/>
      </w:pPr>
      <w:rPr>
        <w:rFonts w:ascii="Calibri" w:eastAsia="Calibri" w:hAnsi="Calibri" w:cs="Calibri" w:hint="default"/>
        <w:b w:val="0"/>
        <w:bCs w:val="0"/>
        <w:i w:val="0"/>
        <w:iCs w:val="0"/>
        <w:spacing w:val="0"/>
        <w:w w:val="100"/>
        <w:sz w:val="24"/>
        <w:szCs w:val="24"/>
        <w:lang w:val="id" w:eastAsia="en-US" w:bidi="ar-SA"/>
      </w:rPr>
    </w:lvl>
    <w:lvl w:ilvl="3">
      <w:numFmt w:val="bullet"/>
      <w:lvlText w:val="•"/>
      <w:lvlJc w:val="left"/>
      <w:pPr>
        <w:ind w:left="2997" w:hanging="360"/>
      </w:pPr>
      <w:rPr>
        <w:rFonts w:hint="default"/>
        <w:lang w:val="id" w:eastAsia="en-US" w:bidi="ar-SA"/>
      </w:rPr>
    </w:lvl>
    <w:lvl w:ilvl="4">
      <w:numFmt w:val="bullet"/>
      <w:lvlText w:val="•"/>
      <w:lvlJc w:val="left"/>
      <w:pPr>
        <w:ind w:left="4215" w:hanging="360"/>
      </w:pPr>
      <w:rPr>
        <w:rFonts w:hint="default"/>
        <w:lang w:val="id" w:eastAsia="en-US" w:bidi="ar-SA"/>
      </w:rPr>
    </w:lvl>
    <w:lvl w:ilvl="5">
      <w:numFmt w:val="bullet"/>
      <w:lvlText w:val="•"/>
      <w:lvlJc w:val="left"/>
      <w:pPr>
        <w:ind w:left="5432" w:hanging="360"/>
      </w:pPr>
      <w:rPr>
        <w:rFonts w:hint="default"/>
        <w:lang w:val="id" w:eastAsia="en-US" w:bidi="ar-SA"/>
      </w:rPr>
    </w:lvl>
    <w:lvl w:ilvl="6">
      <w:numFmt w:val="bullet"/>
      <w:lvlText w:val="•"/>
      <w:lvlJc w:val="left"/>
      <w:pPr>
        <w:ind w:left="6650" w:hanging="360"/>
      </w:pPr>
      <w:rPr>
        <w:rFonts w:hint="default"/>
        <w:lang w:val="id" w:eastAsia="en-US" w:bidi="ar-SA"/>
      </w:rPr>
    </w:lvl>
    <w:lvl w:ilvl="7">
      <w:numFmt w:val="bullet"/>
      <w:lvlText w:val="•"/>
      <w:lvlJc w:val="left"/>
      <w:pPr>
        <w:ind w:left="7867" w:hanging="360"/>
      </w:pPr>
      <w:rPr>
        <w:rFonts w:hint="default"/>
        <w:lang w:val="id" w:eastAsia="en-US" w:bidi="ar-SA"/>
      </w:rPr>
    </w:lvl>
    <w:lvl w:ilvl="8">
      <w:numFmt w:val="bullet"/>
      <w:lvlText w:val="•"/>
      <w:lvlJc w:val="left"/>
      <w:pPr>
        <w:ind w:left="9085" w:hanging="360"/>
      </w:pPr>
      <w:rPr>
        <w:rFonts w:hint="default"/>
        <w:lang w:val="id" w:eastAsia="en-US" w:bidi="ar-SA"/>
      </w:rPr>
    </w:lvl>
  </w:abstractNum>
  <w:num w:numId="1" w16cid:durableId="1020277315">
    <w:abstractNumId w:val="9"/>
  </w:num>
  <w:num w:numId="2" w16cid:durableId="436875941">
    <w:abstractNumId w:val="0"/>
  </w:num>
  <w:num w:numId="3" w16cid:durableId="1748265163">
    <w:abstractNumId w:val="2"/>
  </w:num>
  <w:num w:numId="4" w16cid:durableId="816343976">
    <w:abstractNumId w:val="5"/>
  </w:num>
  <w:num w:numId="5" w16cid:durableId="873008052">
    <w:abstractNumId w:val="1"/>
  </w:num>
  <w:num w:numId="6" w16cid:durableId="128017230">
    <w:abstractNumId w:val="6"/>
  </w:num>
  <w:num w:numId="7" w16cid:durableId="807892038">
    <w:abstractNumId w:val="4"/>
  </w:num>
  <w:num w:numId="8" w16cid:durableId="1380402985">
    <w:abstractNumId w:val="8"/>
  </w:num>
  <w:num w:numId="9" w16cid:durableId="1197622777">
    <w:abstractNumId w:val="7"/>
  </w:num>
  <w:num w:numId="10" w16cid:durableId="1888292943">
    <w:abstractNumId w:val="3"/>
  </w:num>
  <w:num w:numId="11" w16cid:durableId="2130123099">
    <w:abstractNumId w:val="11"/>
  </w:num>
  <w:num w:numId="12" w16cid:durableId="965627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evenAndOddHeaders/>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E1C"/>
    <w:rsid w:val="00002E87"/>
    <w:rsid w:val="0000678D"/>
    <w:rsid w:val="0002198F"/>
    <w:rsid w:val="000E69FE"/>
    <w:rsid w:val="001C3DD8"/>
    <w:rsid w:val="00341C46"/>
    <w:rsid w:val="003969D4"/>
    <w:rsid w:val="003D63D4"/>
    <w:rsid w:val="00412909"/>
    <w:rsid w:val="00456A49"/>
    <w:rsid w:val="0046599E"/>
    <w:rsid w:val="004933F8"/>
    <w:rsid w:val="004949C4"/>
    <w:rsid w:val="004F1C55"/>
    <w:rsid w:val="00507ADE"/>
    <w:rsid w:val="00520187"/>
    <w:rsid w:val="005402B1"/>
    <w:rsid w:val="00580849"/>
    <w:rsid w:val="00580C5A"/>
    <w:rsid w:val="005D358D"/>
    <w:rsid w:val="005E2AFB"/>
    <w:rsid w:val="00755731"/>
    <w:rsid w:val="00777405"/>
    <w:rsid w:val="007D0F02"/>
    <w:rsid w:val="008E11D4"/>
    <w:rsid w:val="009B3AD4"/>
    <w:rsid w:val="00A01395"/>
    <w:rsid w:val="00A26CBE"/>
    <w:rsid w:val="00BB7EC7"/>
    <w:rsid w:val="00BC2E1C"/>
    <w:rsid w:val="00BC7E5B"/>
    <w:rsid w:val="00C8162A"/>
    <w:rsid w:val="00CC552E"/>
    <w:rsid w:val="00D00D0F"/>
    <w:rsid w:val="00E144CA"/>
    <w:rsid w:val="00E40673"/>
    <w:rsid w:val="00E61EE4"/>
    <w:rsid w:val="00EB0B1D"/>
    <w:rsid w:val="00EC1FB2"/>
    <w:rsid w:val="00F76645"/>
    <w:rsid w:val="00F83DC2"/>
    <w:rsid w:val="00F910EF"/>
    <w:rsid w:val="00FA085D"/>
    <w:rsid w:val="00FB3424"/>
    <w:rsid w:val="45B6521D"/>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264C1D"/>
  <w15:docId w15:val="{D6D59C61-784D-4C8A-B1A5-C08876E25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0"/>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qFormat="1"/>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230" w:lineRule="exact"/>
    </w:pPr>
    <w:rPr>
      <w:sz w:val="16"/>
      <w:lang w:val="en-GB" w:eastAsia="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rFonts w:ascii="Tahoma" w:hAnsi="Tahoma" w:cs="Tahoma"/>
      <w:szCs w:val="16"/>
    </w:rPr>
  </w:style>
  <w:style w:type="paragraph" w:styleId="BodyText">
    <w:name w:val="Body Text"/>
    <w:basedOn w:val="Normal"/>
    <w:link w:val="BodyTextChar"/>
    <w:uiPriority w:val="99"/>
    <w:semiHidden/>
    <w:unhideWhenUsed/>
    <w:qFormat/>
    <w:pPr>
      <w:widowControl/>
      <w:spacing w:after="120" w:line="276" w:lineRule="auto"/>
    </w:pPr>
    <w:rPr>
      <w:rFonts w:ascii="Calibri" w:eastAsia="Calibri" w:hAnsi="Calibri" w:cs="Arial"/>
      <w:sz w:val="22"/>
      <w:szCs w:val="22"/>
      <w:lang w:val="id-ID"/>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i/>
      <w:iCs/>
    </w:rPr>
  </w:style>
  <w:style w:type="paragraph" w:styleId="Footer">
    <w:name w:val="footer"/>
    <w:basedOn w:val="Header"/>
    <w:link w:val="FooterChar"/>
    <w:pPr>
      <w:tabs>
        <w:tab w:val="right" w:pos="10080"/>
      </w:tabs>
      <w:spacing w:before="240" w:after="0" w:line="200" w:lineRule="exact"/>
    </w:pPr>
    <w:rPr>
      <w:i/>
    </w:rPr>
  </w:style>
  <w:style w:type="paragraph" w:styleId="Header">
    <w:name w:val="header"/>
    <w:aliases w:val="page-number"/>
    <w:basedOn w:val="Normal"/>
    <w:link w:val="HeaderChar"/>
    <w:uiPriority w:val="99"/>
    <w:qFormat/>
    <w:pPr>
      <w:widowControl/>
      <w:tabs>
        <w:tab w:val="center" w:pos="4706"/>
        <w:tab w:val="right" w:pos="9356"/>
      </w:tabs>
      <w:spacing w:after="80" w:line="200" w:lineRule="atLeast"/>
    </w:pPr>
    <w:rPr>
      <w:sz w:val="14"/>
      <w:lang w:val="en-US"/>
    </w:r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semiHidden/>
    <w:unhideWhenUsed/>
    <w:pPr>
      <w:spacing w:line="240" w:lineRule="auto"/>
    </w:pPr>
    <w:rPr>
      <w:sz w:val="20"/>
    </w:rPr>
  </w:style>
  <w:style w:type="character" w:styleId="Hyperlink">
    <w:name w:val="Hyperlink"/>
    <w:uiPriority w:val="99"/>
    <w:rPr>
      <w:rFonts w:cs="Times New Roman"/>
      <w:color w:val="auto"/>
      <w:sz w:val="16"/>
      <w:u w:val="none"/>
    </w:rPr>
  </w:style>
  <w:style w:type="paragraph" w:styleId="NormalWeb">
    <w:name w:val="Normal (Web)"/>
    <w:basedOn w:val="Normal"/>
    <w:uiPriority w:val="99"/>
    <w:unhideWhenUsed/>
    <w:pPr>
      <w:widowControl/>
      <w:spacing w:before="100" w:beforeAutospacing="1" w:after="100" w:afterAutospacing="1" w:line="240" w:lineRule="auto"/>
    </w:pPr>
    <w:rPr>
      <w:rFonts w:eastAsia="Times New Roman"/>
      <w:sz w:val="24"/>
      <w:szCs w:val="24"/>
      <w:lang w:val="zh-CN" w:eastAsia="zh-CN"/>
    </w:rPr>
  </w:style>
  <w:style w:type="character" w:styleId="Strong">
    <w:name w:val="Strong"/>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rPr>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Els-Title">
    <w:name w:val="Els-Title"/>
    <w:next w:val="Normal"/>
    <w:autoRedefine/>
    <w:pPr>
      <w:widowControl w:val="0"/>
      <w:suppressAutoHyphens/>
      <w:jc w:val="center"/>
    </w:pPr>
    <w:rPr>
      <w:rFonts w:ascii="Book Antiqua" w:hAnsi="Book Antiqua"/>
      <w:b/>
      <w:sz w:val="30"/>
      <w:szCs w:val="18"/>
      <w:lang w:val="en-US" w:eastAsia="id-ID"/>
    </w:rPr>
  </w:style>
  <w:style w:type="character" w:customStyle="1" w:styleId="HeaderChar">
    <w:name w:val="Header Char"/>
    <w:aliases w:val="page-number Char"/>
    <w:basedOn w:val="DefaultParagraphFont"/>
    <w:link w:val="Header"/>
    <w:uiPriority w:val="99"/>
    <w:qFormat/>
    <w:rPr>
      <w:rFonts w:ascii="Times New Roman" w:eastAsia="SimSun" w:hAnsi="Times New Roman" w:cs="Times New Roman"/>
      <w:sz w:val="14"/>
      <w:szCs w:val="20"/>
      <w:lang w:val="en-US"/>
    </w:rPr>
  </w:style>
  <w:style w:type="character" w:customStyle="1" w:styleId="FooterChar">
    <w:name w:val="Footer Char"/>
    <w:basedOn w:val="DefaultParagraphFont"/>
    <w:link w:val="Footer"/>
    <w:rPr>
      <w:rFonts w:ascii="Times New Roman" w:eastAsia="SimSun" w:hAnsi="Times New Roman" w:cs="Times New Roman"/>
      <w:i/>
      <w:sz w:val="14"/>
      <w:szCs w:val="20"/>
      <w:lang w:val="en-US"/>
    </w:rPr>
  </w:style>
  <w:style w:type="paragraph" w:styleId="ListParagraph">
    <w:name w:val="List Paragraph"/>
    <w:basedOn w:val="Normal"/>
    <w:link w:val="ListParagraphChar"/>
    <w:uiPriority w:val="1"/>
    <w:qFormat/>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link w:val="ListParagraph"/>
    <w:uiPriority w:val="34"/>
    <w:locked/>
    <w:rPr>
      <w:rFonts w:ascii="Times New Roman" w:eastAsia="Times New Roman" w:hAnsi="Times New Roman" w:cs="Arial"/>
      <w:sz w:val="24"/>
      <w:lang w:val="en-US"/>
    </w:rPr>
  </w:style>
  <w:style w:type="character" w:customStyle="1" w:styleId="tlid-translation">
    <w:name w:val="tlid-translation"/>
    <w:basedOn w:val="DefaultParagraphFont"/>
  </w:style>
  <w:style w:type="character" w:customStyle="1" w:styleId="BalloonTextChar">
    <w:name w:val="Balloon Text Char"/>
    <w:basedOn w:val="DefaultParagraphFont"/>
    <w:link w:val="BalloonText"/>
    <w:uiPriority w:val="99"/>
    <w:semiHidden/>
    <w:rPr>
      <w:rFonts w:ascii="Tahoma" w:eastAsia="SimSun" w:hAnsi="Tahoma" w:cs="Tahoma"/>
      <w:sz w:val="16"/>
      <w:szCs w:val="16"/>
      <w:lang w:val="en-GB"/>
    </w:rPr>
  </w:style>
  <w:style w:type="paragraph" w:customStyle="1" w:styleId="MDPI42tablebody">
    <w:name w:val="MDPI_4.2_table_body"/>
    <w:qFormat/>
    <w:pPr>
      <w:widowControl w:val="0"/>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character" w:customStyle="1" w:styleId="BodyTextChar">
    <w:name w:val="Body Text Char"/>
    <w:basedOn w:val="DefaultParagraphFont"/>
    <w:link w:val="BodyText"/>
    <w:uiPriority w:val="99"/>
    <w:semiHidden/>
    <w:rPr>
      <w:rFonts w:ascii="Calibri" w:eastAsia="Calibri" w:hAnsi="Calibri" w:cs="Arial"/>
      <w:lang w:val="id-ID"/>
    </w:rPr>
  </w:style>
  <w:style w:type="character" w:customStyle="1" w:styleId="FootnoteTextChar">
    <w:name w:val="Footnote Text Char"/>
    <w:basedOn w:val="DefaultParagraphFont"/>
    <w:link w:val="FootnoteText"/>
    <w:uiPriority w:val="99"/>
    <w:semiHidden/>
    <w:rPr>
      <w:rFonts w:ascii="Times New Roman" w:eastAsia="SimSun" w:hAnsi="Times New Roman" w:cs="Times New Roman"/>
      <w:sz w:val="20"/>
      <w:szCs w:val="20"/>
      <w:lang w:val="en-GB"/>
    </w:rPr>
  </w:style>
  <w:style w:type="character" w:customStyle="1" w:styleId="viiyi">
    <w:name w:val="viiyi"/>
    <w:basedOn w:val="DefaultParagraphFont"/>
  </w:style>
  <w:style w:type="character" w:customStyle="1" w:styleId="q4iawc">
    <w:name w:val="q4iawc"/>
    <w:basedOn w:val="DefaultParagraphFont"/>
  </w:style>
  <w:style w:type="character" w:customStyle="1" w:styleId="CommentTextChar">
    <w:name w:val="Comment Text Char"/>
    <w:basedOn w:val="DefaultParagraphFont"/>
    <w:link w:val="CommentText"/>
    <w:uiPriority w:val="99"/>
    <w:semiHidden/>
    <w:rPr>
      <w:rFonts w:ascii="Times New Roman" w:eastAsia="SimSun" w:hAnsi="Times New Roman" w:cs="Times New Roman"/>
      <w:sz w:val="20"/>
      <w:szCs w:val="20"/>
      <w:lang w:val="en-GB"/>
    </w:rPr>
  </w:style>
  <w:style w:type="character" w:customStyle="1" w:styleId="CommentSubjectChar">
    <w:name w:val="Comment Subject Char"/>
    <w:basedOn w:val="CommentTextChar"/>
    <w:link w:val="CommentSubject"/>
    <w:uiPriority w:val="99"/>
    <w:semiHidden/>
    <w:rPr>
      <w:rFonts w:ascii="Times New Roman" w:eastAsia="SimSun" w:hAnsi="Times New Roman" w:cs="Times New Roman"/>
      <w:b/>
      <w:bCs/>
      <w:sz w:val="20"/>
      <w:szCs w:val="20"/>
      <w:lang w:val="en-GB"/>
    </w:rPr>
  </w:style>
  <w:style w:type="paragraph" w:customStyle="1" w:styleId="Revision1">
    <w:name w:val="Revision1"/>
    <w:hidden/>
    <w:uiPriority w:val="99"/>
    <w:semiHidden/>
    <w:pPr>
      <w:widowControl w:val="0"/>
    </w:pPr>
    <w:rPr>
      <w:sz w:val="16"/>
      <w:lang w:val="en-GB" w:eastAsia="id-ID"/>
    </w:rPr>
  </w:style>
  <w:style w:type="paragraph" w:customStyle="1" w:styleId="Abstract">
    <w:name w:val="Abstract"/>
    <w:basedOn w:val="Normal"/>
    <w:next w:val="Normal"/>
    <w:qFormat/>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REFChar">
    <w:name w:val="REF Char"/>
    <w:basedOn w:val="DefaultParagraphFont"/>
    <w:link w:val="REF"/>
    <w:locked/>
    <w:rPr>
      <w:rFonts w:ascii="Constantia" w:eastAsia="Times New Roman" w:hAnsi="Constantia"/>
      <w:sz w:val="24"/>
      <w:szCs w:val="24"/>
    </w:rPr>
  </w:style>
  <w:style w:type="paragraph" w:customStyle="1" w:styleId="REF">
    <w:name w:val="REF"/>
    <w:basedOn w:val="Normal"/>
    <w:link w:val="REFChar"/>
    <w:qFormat/>
    <w:pPr>
      <w:widowControl/>
      <w:spacing w:line="240" w:lineRule="auto"/>
    </w:pPr>
    <w:rPr>
      <w:rFonts w:ascii="Constantia" w:eastAsia="Times New Roman" w:hAnsi="Constantia" w:cstheme="minorBidi"/>
      <w:sz w:val="24"/>
      <w:szCs w:val="24"/>
      <w:lang w:val="zh-CN"/>
    </w:rPr>
  </w:style>
  <w:style w:type="paragraph" w:customStyle="1" w:styleId="MDPI41tablecaption">
    <w:name w:val="MDPI_4.1_table_caption"/>
    <w:basedOn w:val="Normal"/>
    <w:qFormat/>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pPr>
      <w:widowControl w:val="0"/>
      <w:snapToGrid w:val="0"/>
      <w:jc w:val="center"/>
    </w:pPr>
    <w:rPr>
      <w:rFonts w:ascii="Palatino Linotype" w:eastAsia="Times New Roman" w:hAnsi="Palatino Linotype"/>
      <w:color w:val="000000"/>
      <w:sz w:val="24"/>
      <w:lang w:val="en-US" w:eastAsia="de-DE" w:bidi="en-US"/>
    </w:rPr>
  </w:style>
  <w:style w:type="table" w:customStyle="1" w:styleId="PlainTable21">
    <w:name w:val="Plain Table 21"/>
    <w:basedOn w:val="Table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Pr>
      <w:rFonts w:ascii="Calibri" w:eastAsia="MS Mincho" w:hAnsi="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rPr>
      <w:rFonts w:ascii="Calibri" w:hAnsi="Calibri" w:cs="Arial"/>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pPr>
      <w:widowControl w:val="0"/>
      <w:adjustRightInd w:val="0"/>
      <w:snapToGrid w:val="0"/>
      <w:spacing w:line="260" w:lineRule="atLeast"/>
      <w:ind w:firstLine="425"/>
      <w:jc w:val="both"/>
    </w:pPr>
    <w:rPr>
      <w:rFonts w:ascii="Palatino Linotype" w:eastAsia="Times New Roman" w:hAnsi="Palatino Linotype"/>
      <w:snapToGrid w:val="0"/>
      <w:color w:val="000000"/>
      <w:szCs w:val="16"/>
      <w:lang w:val="en-US" w:eastAsia="de-DE" w:bidi="en-US"/>
    </w:rPr>
  </w:style>
  <w:style w:type="paragraph" w:customStyle="1" w:styleId="Alishlah21heading1">
    <w:name w:val="Alishlah_2.1_heading1"/>
    <w:basedOn w:val="Normal"/>
    <w:qFormat/>
    <w:pPr>
      <w:widowControl/>
      <w:numPr>
        <w:numId w:val="1"/>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Pr>
      <w:rFonts w:ascii="Times New Roman" w:eastAsia="Times New Roman" w:hAnsi="Times New Roman" w:cs="Times New Roman"/>
      <w:i/>
      <w:lang w:val="en-US"/>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3864" w:themeColor="accent1" w:themeShade="80"/>
      <w:sz w:val="24"/>
      <w:szCs w:val="24"/>
      <w:lang w:val="en-GB"/>
    </w:rPr>
  </w:style>
  <w:style w:type="table" w:customStyle="1" w:styleId="TableGrid1">
    <w:name w:val="Table Grid1"/>
    <w:basedOn w:val="TableNormal"/>
    <w:uiPriority w:val="39"/>
    <w:qFormat/>
    <w:rPr>
      <w:rFonts w:ascii="Calibri" w:hAnsi="Calibri" w:cs="Arial"/>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6textafterlist">
    <w:name w:val="Alishlah_3.6_text_after_list"/>
    <w:basedOn w:val="Alishlah31text"/>
    <w:qFormat/>
    <w:pPr>
      <w:spacing w:before="120"/>
    </w:pPr>
  </w:style>
  <w:style w:type="paragraph" w:customStyle="1" w:styleId="Alishlah38bullet">
    <w:name w:val="Alishlah_3.8_bullet"/>
    <w:basedOn w:val="Alishlah31text"/>
    <w:qFormat/>
    <w:pPr>
      <w:tabs>
        <w:tab w:val="left" w:pos="720"/>
      </w:tabs>
      <w:ind w:left="720" w:hanging="720"/>
    </w:pPr>
  </w:style>
  <w:style w:type="paragraph" w:customStyle="1" w:styleId="Alishlah23heading3">
    <w:name w:val="Alishlah_2.3_heading3"/>
    <w:basedOn w:val="Alishlah31text"/>
    <w:qFormat/>
    <w:pPr>
      <w:spacing w:before="240" w:after="120"/>
      <w:ind w:firstLine="0"/>
      <w:jc w:val="left"/>
      <w:outlineLvl w:val="2"/>
    </w:pPr>
  </w:style>
  <w:style w:type="paragraph" w:customStyle="1" w:styleId="Alishlah22heading2">
    <w:name w:val="Alishlah_2.2_heading2"/>
    <w:basedOn w:val="Normal"/>
    <w:qFormat/>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snapToGrid w:val="0"/>
      <w:color w:val="000000"/>
      <w:sz w:val="20"/>
      <w:szCs w:val="22"/>
      <w:lang w:val="en-US" w:eastAsia="de-DE" w:bidi="en-US"/>
    </w:rPr>
  </w:style>
  <w:style w:type="paragraph" w:customStyle="1" w:styleId="Alishlah24HEading4">
    <w:name w:val="Alishlah_2.4 HEading4"/>
    <w:basedOn w:val="Heading3"/>
    <w:link w:val="Alishlah24HEading4Char"/>
    <w:qFormat/>
    <w:pPr>
      <w:widowControl/>
      <w:spacing w:before="0" w:line="259" w:lineRule="auto"/>
    </w:pPr>
    <w:rPr>
      <w:rFonts w:ascii="Palatino Linotype" w:eastAsia="Times New Roman" w:hAnsi="Palatino Linotype" w:cs="Times New Roman"/>
      <w:i/>
      <w:color w:val="auto"/>
      <w:sz w:val="20"/>
      <w:szCs w:val="20"/>
      <w:lang w:val="zh-CN"/>
    </w:rPr>
  </w:style>
  <w:style w:type="character" w:customStyle="1" w:styleId="Alishlah24HEading4Char">
    <w:name w:val="Alishlah_2.4 HEading4 Char"/>
    <w:link w:val="Alishlah24HEading4"/>
    <w:rPr>
      <w:rFonts w:ascii="Palatino Linotype" w:eastAsia="Times New Roman" w:hAnsi="Palatino Linotype" w:cs="Times New Roman"/>
      <w:i/>
      <w:sz w:val="20"/>
      <w:szCs w:val="20"/>
    </w:rPr>
  </w:style>
  <w:style w:type="paragraph" w:customStyle="1" w:styleId="Alishlah37itemize">
    <w:name w:val="Alishlah_3.7_itemize"/>
    <w:basedOn w:val="Alishlah31text"/>
    <w:qFormat/>
    <w:pPr>
      <w:tabs>
        <w:tab w:val="left" w:pos="720"/>
      </w:tabs>
      <w:ind w:left="425" w:hanging="425"/>
    </w:pPr>
  </w:style>
  <w:style w:type="table" w:customStyle="1" w:styleId="TableGrid3">
    <w:name w:val="Table Grid3"/>
    <w:basedOn w:val="TableNormal"/>
    <w:uiPriority w:val="39"/>
    <w:qFormat/>
    <w:rPr>
      <w:rFonts w:ascii="Calibri" w:hAnsi="Calibri" w:cs="Arial"/>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66">
    <w:name w:val="_Style 66"/>
    <w:basedOn w:val="TableNormal"/>
    <w:rPr>
      <w:rFonts w:ascii="Calibri" w:eastAsia="Calibri" w:hAnsi="Calibri" w:cs="Calibri"/>
    </w:rPr>
    <w:tblPr/>
  </w:style>
  <w:style w:type="table" w:customStyle="1" w:styleId="Style67">
    <w:name w:val="_Style 67"/>
    <w:basedOn w:val="TableNormal"/>
    <w:tblPr>
      <w:tblCellMar>
        <w:left w:w="115" w:type="dxa"/>
        <w:right w:w="115" w:type="dxa"/>
      </w:tblCellMar>
    </w:tblPr>
  </w:style>
  <w:style w:type="table" w:customStyle="1" w:styleId="Style68">
    <w:name w:val="_Style 68"/>
    <w:basedOn w:val="TableNormal"/>
    <w:tblPr>
      <w:tblCellMar>
        <w:top w:w="15" w:type="dxa"/>
        <w:left w:w="15" w:type="dxa"/>
        <w:bottom w:w="15" w:type="dxa"/>
        <w:right w:w="15" w:type="dxa"/>
      </w:tblCellMar>
    </w:tblPr>
  </w:style>
  <w:style w:type="table" w:customStyle="1" w:styleId="Style69">
    <w:name w:val="_Style 69"/>
    <w:basedOn w:val="TableNormal"/>
    <w:rPr>
      <w:rFonts w:ascii="Calibri" w:eastAsia="Calibri" w:hAnsi="Calibri" w:cs="Calibri"/>
    </w:rPr>
    <w:tblPr/>
  </w:style>
  <w:style w:type="table" w:customStyle="1" w:styleId="Style70">
    <w:name w:val="_Style 70"/>
    <w:basedOn w:val="TableNormal"/>
    <w:tblPr>
      <w:tblCellMar>
        <w:left w:w="115" w:type="dxa"/>
        <w:right w:w="115" w:type="dxa"/>
      </w:tblCellMar>
    </w:tblPr>
  </w:style>
  <w:style w:type="table" w:customStyle="1" w:styleId="Style71">
    <w:name w:val="_Style 71"/>
    <w:basedOn w:val="TableNormal"/>
    <w:tblPr>
      <w:tblCellMar>
        <w:top w:w="15" w:type="dxa"/>
        <w:left w:w="15" w:type="dxa"/>
        <w:bottom w:w="15" w:type="dxa"/>
        <w:right w:w="15" w:type="dxa"/>
      </w:tblCellMar>
    </w:tblPr>
  </w:style>
  <w:style w:type="table" w:customStyle="1" w:styleId="Style72">
    <w:name w:val="_Style 72"/>
    <w:basedOn w:val="TableNormal"/>
    <w:tblPr>
      <w:tblCellMar>
        <w:left w:w="115" w:type="dxa"/>
        <w:right w:w="115" w:type="dxa"/>
      </w:tblCellMar>
    </w:tblPr>
  </w:style>
  <w:style w:type="character" w:styleId="UnresolvedMention">
    <w:name w:val="Unresolved Mention"/>
    <w:basedOn w:val="DefaultParagraphFont"/>
    <w:uiPriority w:val="99"/>
    <w:semiHidden/>
    <w:unhideWhenUsed/>
    <w:rsid w:val="00EC1FB2"/>
    <w:rPr>
      <w:color w:val="605E5C"/>
      <w:shd w:val="clear" w:color="auto" w:fill="E1DFDD"/>
    </w:rPr>
  </w:style>
  <w:style w:type="paragraph" w:customStyle="1" w:styleId="TableParagraph">
    <w:name w:val="Table Paragraph"/>
    <w:basedOn w:val="Normal"/>
    <w:uiPriority w:val="1"/>
    <w:qFormat/>
    <w:rsid w:val="00E144CA"/>
    <w:pPr>
      <w:autoSpaceDE w:val="0"/>
      <w:autoSpaceDN w:val="0"/>
      <w:spacing w:before="6" w:line="240" w:lineRule="auto"/>
      <w:ind w:left="110"/>
    </w:pPr>
    <w:rPr>
      <w:rFonts w:eastAsia="Times New Roman"/>
      <w:sz w:val="22"/>
      <w:szCs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33470">
      <w:bodyDiv w:val="1"/>
      <w:marLeft w:val="0"/>
      <w:marRight w:val="0"/>
      <w:marTop w:val="0"/>
      <w:marBottom w:val="0"/>
      <w:divBdr>
        <w:top w:val="none" w:sz="0" w:space="0" w:color="auto"/>
        <w:left w:val="none" w:sz="0" w:space="0" w:color="auto"/>
        <w:bottom w:val="none" w:sz="0" w:space="0" w:color="auto"/>
        <w:right w:val="none" w:sz="0" w:space="0" w:color="auto"/>
      </w:divBdr>
    </w:div>
    <w:div w:id="272783359">
      <w:bodyDiv w:val="1"/>
      <w:marLeft w:val="0"/>
      <w:marRight w:val="0"/>
      <w:marTop w:val="0"/>
      <w:marBottom w:val="0"/>
      <w:divBdr>
        <w:top w:val="none" w:sz="0" w:space="0" w:color="auto"/>
        <w:left w:val="none" w:sz="0" w:space="0" w:color="auto"/>
        <w:bottom w:val="none" w:sz="0" w:space="0" w:color="auto"/>
        <w:right w:val="none" w:sz="0" w:space="0" w:color="auto"/>
      </w:divBdr>
      <w:divsChild>
        <w:div w:id="2041933262">
          <w:marLeft w:val="0"/>
          <w:marRight w:val="0"/>
          <w:marTop w:val="0"/>
          <w:marBottom w:val="0"/>
          <w:divBdr>
            <w:top w:val="none" w:sz="0" w:space="0" w:color="auto"/>
            <w:left w:val="none" w:sz="0" w:space="0" w:color="auto"/>
            <w:bottom w:val="none" w:sz="0" w:space="0" w:color="auto"/>
            <w:right w:val="none" w:sz="0" w:space="0" w:color="auto"/>
          </w:divBdr>
          <w:divsChild>
            <w:div w:id="1383409480">
              <w:marLeft w:val="0"/>
              <w:marRight w:val="0"/>
              <w:marTop w:val="0"/>
              <w:marBottom w:val="0"/>
              <w:divBdr>
                <w:top w:val="none" w:sz="0" w:space="0" w:color="auto"/>
                <w:left w:val="none" w:sz="0" w:space="0" w:color="auto"/>
                <w:bottom w:val="none" w:sz="0" w:space="0" w:color="auto"/>
                <w:right w:val="none" w:sz="0" w:space="0" w:color="auto"/>
              </w:divBdr>
              <w:divsChild>
                <w:div w:id="4483235">
                  <w:marLeft w:val="0"/>
                  <w:marRight w:val="0"/>
                  <w:marTop w:val="0"/>
                  <w:marBottom w:val="0"/>
                  <w:divBdr>
                    <w:top w:val="none" w:sz="0" w:space="0" w:color="auto"/>
                    <w:left w:val="none" w:sz="0" w:space="0" w:color="auto"/>
                    <w:bottom w:val="none" w:sz="0" w:space="0" w:color="auto"/>
                    <w:right w:val="none" w:sz="0" w:space="0" w:color="auto"/>
                  </w:divBdr>
                  <w:divsChild>
                    <w:div w:id="320698423">
                      <w:marLeft w:val="0"/>
                      <w:marRight w:val="0"/>
                      <w:marTop w:val="0"/>
                      <w:marBottom w:val="0"/>
                      <w:divBdr>
                        <w:top w:val="none" w:sz="0" w:space="0" w:color="auto"/>
                        <w:left w:val="none" w:sz="0" w:space="0" w:color="auto"/>
                        <w:bottom w:val="none" w:sz="0" w:space="0" w:color="auto"/>
                        <w:right w:val="none" w:sz="0" w:space="0" w:color="auto"/>
                      </w:divBdr>
                      <w:divsChild>
                        <w:div w:id="637298646">
                          <w:marLeft w:val="0"/>
                          <w:marRight w:val="0"/>
                          <w:marTop w:val="0"/>
                          <w:marBottom w:val="0"/>
                          <w:divBdr>
                            <w:top w:val="none" w:sz="0" w:space="0" w:color="auto"/>
                            <w:left w:val="none" w:sz="0" w:space="0" w:color="auto"/>
                            <w:bottom w:val="none" w:sz="0" w:space="0" w:color="auto"/>
                            <w:right w:val="none" w:sz="0" w:space="0" w:color="auto"/>
                          </w:divBdr>
                          <w:divsChild>
                            <w:div w:id="1390612982">
                              <w:marLeft w:val="0"/>
                              <w:marRight w:val="0"/>
                              <w:marTop w:val="0"/>
                              <w:marBottom w:val="0"/>
                              <w:divBdr>
                                <w:top w:val="none" w:sz="0" w:space="0" w:color="auto"/>
                                <w:left w:val="none" w:sz="0" w:space="0" w:color="auto"/>
                                <w:bottom w:val="none" w:sz="0" w:space="0" w:color="auto"/>
                                <w:right w:val="none" w:sz="0" w:space="0" w:color="auto"/>
                              </w:divBdr>
                              <w:divsChild>
                                <w:div w:id="1562866481">
                                  <w:marLeft w:val="0"/>
                                  <w:marRight w:val="0"/>
                                  <w:marTop w:val="0"/>
                                  <w:marBottom w:val="0"/>
                                  <w:divBdr>
                                    <w:top w:val="none" w:sz="0" w:space="0" w:color="auto"/>
                                    <w:left w:val="none" w:sz="0" w:space="0" w:color="auto"/>
                                    <w:bottom w:val="none" w:sz="0" w:space="0" w:color="auto"/>
                                    <w:right w:val="none" w:sz="0" w:space="0" w:color="auto"/>
                                  </w:divBdr>
                                  <w:divsChild>
                                    <w:div w:id="74687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684796">
      <w:bodyDiv w:val="1"/>
      <w:marLeft w:val="0"/>
      <w:marRight w:val="0"/>
      <w:marTop w:val="0"/>
      <w:marBottom w:val="0"/>
      <w:divBdr>
        <w:top w:val="none" w:sz="0" w:space="0" w:color="auto"/>
        <w:left w:val="none" w:sz="0" w:space="0" w:color="auto"/>
        <w:bottom w:val="none" w:sz="0" w:space="0" w:color="auto"/>
        <w:right w:val="none" w:sz="0" w:space="0" w:color="auto"/>
      </w:divBdr>
    </w:div>
    <w:div w:id="462385332">
      <w:bodyDiv w:val="1"/>
      <w:marLeft w:val="0"/>
      <w:marRight w:val="0"/>
      <w:marTop w:val="0"/>
      <w:marBottom w:val="0"/>
      <w:divBdr>
        <w:top w:val="none" w:sz="0" w:space="0" w:color="auto"/>
        <w:left w:val="none" w:sz="0" w:space="0" w:color="auto"/>
        <w:bottom w:val="none" w:sz="0" w:space="0" w:color="auto"/>
        <w:right w:val="none" w:sz="0" w:space="0" w:color="auto"/>
      </w:divBdr>
    </w:div>
    <w:div w:id="698776357">
      <w:bodyDiv w:val="1"/>
      <w:marLeft w:val="0"/>
      <w:marRight w:val="0"/>
      <w:marTop w:val="0"/>
      <w:marBottom w:val="0"/>
      <w:divBdr>
        <w:top w:val="none" w:sz="0" w:space="0" w:color="auto"/>
        <w:left w:val="none" w:sz="0" w:space="0" w:color="auto"/>
        <w:bottom w:val="none" w:sz="0" w:space="0" w:color="auto"/>
        <w:right w:val="none" w:sz="0" w:space="0" w:color="auto"/>
      </w:divBdr>
    </w:div>
    <w:div w:id="1239630612">
      <w:bodyDiv w:val="1"/>
      <w:marLeft w:val="0"/>
      <w:marRight w:val="0"/>
      <w:marTop w:val="0"/>
      <w:marBottom w:val="0"/>
      <w:divBdr>
        <w:top w:val="none" w:sz="0" w:space="0" w:color="auto"/>
        <w:left w:val="none" w:sz="0" w:space="0" w:color="auto"/>
        <w:bottom w:val="none" w:sz="0" w:space="0" w:color="auto"/>
        <w:right w:val="none" w:sz="0" w:space="0" w:color="auto"/>
      </w:divBdr>
    </w:div>
    <w:div w:id="1445996365">
      <w:bodyDiv w:val="1"/>
      <w:marLeft w:val="0"/>
      <w:marRight w:val="0"/>
      <w:marTop w:val="0"/>
      <w:marBottom w:val="0"/>
      <w:divBdr>
        <w:top w:val="none" w:sz="0" w:space="0" w:color="auto"/>
        <w:left w:val="none" w:sz="0" w:space="0" w:color="auto"/>
        <w:bottom w:val="none" w:sz="0" w:space="0" w:color="auto"/>
        <w:right w:val="none" w:sz="0" w:space="0" w:color="auto"/>
      </w:divBdr>
    </w:div>
    <w:div w:id="1538395128">
      <w:bodyDiv w:val="1"/>
      <w:marLeft w:val="0"/>
      <w:marRight w:val="0"/>
      <w:marTop w:val="0"/>
      <w:marBottom w:val="0"/>
      <w:divBdr>
        <w:top w:val="none" w:sz="0" w:space="0" w:color="auto"/>
        <w:left w:val="none" w:sz="0" w:space="0" w:color="auto"/>
        <w:bottom w:val="none" w:sz="0" w:space="0" w:color="auto"/>
        <w:right w:val="none" w:sz="0" w:space="0" w:color="auto"/>
      </w:divBdr>
      <w:divsChild>
        <w:div w:id="1170368431">
          <w:marLeft w:val="0"/>
          <w:marRight w:val="0"/>
          <w:marTop w:val="0"/>
          <w:marBottom w:val="0"/>
          <w:divBdr>
            <w:top w:val="none" w:sz="0" w:space="0" w:color="auto"/>
            <w:left w:val="none" w:sz="0" w:space="0" w:color="auto"/>
            <w:bottom w:val="none" w:sz="0" w:space="0" w:color="auto"/>
            <w:right w:val="none" w:sz="0" w:space="0" w:color="auto"/>
          </w:divBdr>
          <w:divsChild>
            <w:div w:id="572931298">
              <w:marLeft w:val="0"/>
              <w:marRight w:val="0"/>
              <w:marTop w:val="0"/>
              <w:marBottom w:val="0"/>
              <w:divBdr>
                <w:top w:val="none" w:sz="0" w:space="0" w:color="auto"/>
                <w:left w:val="none" w:sz="0" w:space="0" w:color="auto"/>
                <w:bottom w:val="none" w:sz="0" w:space="0" w:color="auto"/>
                <w:right w:val="none" w:sz="0" w:space="0" w:color="auto"/>
              </w:divBdr>
              <w:divsChild>
                <w:div w:id="814685053">
                  <w:marLeft w:val="0"/>
                  <w:marRight w:val="0"/>
                  <w:marTop w:val="0"/>
                  <w:marBottom w:val="0"/>
                  <w:divBdr>
                    <w:top w:val="none" w:sz="0" w:space="0" w:color="auto"/>
                    <w:left w:val="none" w:sz="0" w:space="0" w:color="auto"/>
                    <w:bottom w:val="none" w:sz="0" w:space="0" w:color="auto"/>
                    <w:right w:val="none" w:sz="0" w:space="0" w:color="auto"/>
                  </w:divBdr>
                  <w:divsChild>
                    <w:div w:id="679813113">
                      <w:marLeft w:val="0"/>
                      <w:marRight w:val="0"/>
                      <w:marTop w:val="0"/>
                      <w:marBottom w:val="0"/>
                      <w:divBdr>
                        <w:top w:val="none" w:sz="0" w:space="0" w:color="auto"/>
                        <w:left w:val="none" w:sz="0" w:space="0" w:color="auto"/>
                        <w:bottom w:val="none" w:sz="0" w:space="0" w:color="auto"/>
                        <w:right w:val="none" w:sz="0" w:space="0" w:color="auto"/>
                      </w:divBdr>
                      <w:divsChild>
                        <w:div w:id="2040277626">
                          <w:marLeft w:val="0"/>
                          <w:marRight w:val="0"/>
                          <w:marTop w:val="0"/>
                          <w:marBottom w:val="0"/>
                          <w:divBdr>
                            <w:top w:val="none" w:sz="0" w:space="0" w:color="auto"/>
                            <w:left w:val="none" w:sz="0" w:space="0" w:color="auto"/>
                            <w:bottom w:val="none" w:sz="0" w:space="0" w:color="auto"/>
                            <w:right w:val="none" w:sz="0" w:space="0" w:color="auto"/>
                          </w:divBdr>
                          <w:divsChild>
                            <w:div w:id="1290942421">
                              <w:marLeft w:val="0"/>
                              <w:marRight w:val="0"/>
                              <w:marTop w:val="0"/>
                              <w:marBottom w:val="0"/>
                              <w:divBdr>
                                <w:top w:val="none" w:sz="0" w:space="0" w:color="auto"/>
                                <w:left w:val="none" w:sz="0" w:space="0" w:color="auto"/>
                                <w:bottom w:val="none" w:sz="0" w:space="0" w:color="auto"/>
                                <w:right w:val="none" w:sz="0" w:space="0" w:color="auto"/>
                              </w:divBdr>
                              <w:divsChild>
                                <w:div w:id="1630433066">
                                  <w:marLeft w:val="0"/>
                                  <w:marRight w:val="0"/>
                                  <w:marTop w:val="0"/>
                                  <w:marBottom w:val="0"/>
                                  <w:divBdr>
                                    <w:top w:val="none" w:sz="0" w:space="0" w:color="auto"/>
                                    <w:left w:val="none" w:sz="0" w:space="0" w:color="auto"/>
                                    <w:bottom w:val="none" w:sz="0" w:space="0" w:color="auto"/>
                                    <w:right w:val="none" w:sz="0" w:space="0" w:color="auto"/>
                                  </w:divBdr>
                                  <w:divsChild>
                                    <w:div w:id="125713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474813">
      <w:bodyDiv w:val="1"/>
      <w:marLeft w:val="0"/>
      <w:marRight w:val="0"/>
      <w:marTop w:val="0"/>
      <w:marBottom w:val="0"/>
      <w:divBdr>
        <w:top w:val="none" w:sz="0" w:space="0" w:color="auto"/>
        <w:left w:val="none" w:sz="0" w:space="0" w:color="auto"/>
        <w:bottom w:val="none" w:sz="0" w:space="0" w:color="auto"/>
        <w:right w:val="none" w:sz="0" w:space="0" w:color="auto"/>
      </w:divBdr>
    </w:div>
    <w:div w:id="1633560391">
      <w:bodyDiv w:val="1"/>
      <w:marLeft w:val="0"/>
      <w:marRight w:val="0"/>
      <w:marTop w:val="0"/>
      <w:marBottom w:val="0"/>
      <w:divBdr>
        <w:top w:val="none" w:sz="0" w:space="0" w:color="auto"/>
        <w:left w:val="none" w:sz="0" w:space="0" w:color="auto"/>
        <w:bottom w:val="none" w:sz="0" w:space="0" w:color="auto"/>
        <w:right w:val="none" w:sz="0" w:space="0" w:color="auto"/>
      </w:divBdr>
    </w:div>
    <w:div w:id="2067609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edujavare.com/index.php/TL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5CzdB0s7BixkAwPJhBj2P3n5A==">CgMxLjAyCGguZ2pkZ3hzMg5oLnEydThzMHZraTRwMDIJaC4zMGowemxsOAByITFEQzRTM0g3Nkk1M1JXT0w3a2l1Q2JtM3l2eGIwQ3dHZg==</go:docsCustomData>
</go:gDocsCustomXmlDataStorag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2132</Words>
  <Characters>13758</Characters>
  <Application>Microsoft Office Word</Application>
  <DocSecurity>0</DocSecurity>
  <Lines>416</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2025-05-27T07:33:00Z</cp:lastPrinted>
  <dcterms:created xsi:type="dcterms:W3CDTF">2025-06-02T23:36:00Z</dcterms:created>
  <dcterms:modified xsi:type="dcterms:W3CDTF">2025-06-02T23:38:00Z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1057-12.2.0.21179</vt:lpwstr>
  </property>
  <property fmtid="{D5CDD505-2E9C-101B-9397-08002B2CF9AE}" pid="26" name="ICV">
    <vt:lpwstr>0FCCEB20E3AF49DF821F720AFE871D11_12</vt:lpwstr>
  </property>
</Properties>
</file>