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2016C" w14:textId="68AA8010" w:rsidR="00A36355" w:rsidRPr="009B0DB7" w:rsidRDefault="00F011D6" w:rsidP="00F011D6">
      <w:pPr>
        <w:widowControl/>
        <w:adjustRightInd w:val="0"/>
        <w:snapToGrid w:val="0"/>
        <w:spacing w:before="600" w:after="240" w:line="240" w:lineRule="auto"/>
        <w:jc w:val="center"/>
        <w:rPr>
          <w:rFonts w:ascii="Palatino Linotype" w:eastAsia="Times New Roman" w:hAnsi="Palatino Linotype"/>
          <w:b/>
          <w:snapToGrid w:val="0"/>
          <w:color w:val="000000"/>
          <w:sz w:val="28"/>
          <w:szCs w:val="28"/>
          <w:lang w:eastAsia="de-DE" w:bidi="en-US"/>
        </w:rPr>
      </w:pPr>
      <w:r w:rsidRPr="00F011D6">
        <w:rPr>
          <w:rFonts w:ascii="Palatino Linotype" w:eastAsia="Times New Roman" w:hAnsi="Palatino Linotype"/>
          <w:b/>
          <w:snapToGrid w:val="0"/>
          <w:color w:val="000000"/>
          <w:sz w:val="28"/>
          <w:szCs w:val="28"/>
          <w:lang w:eastAsia="de-DE" w:bidi="en-US"/>
        </w:rPr>
        <w:t xml:space="preserve">A Digital Interfaith Simulation-Based Islamic Religious Education Learning Model to Strengthen Religious Moderation </w:t>
      </w:r>
    </w:p>
    <w:p w14:paraId="41DD823F" w14:textId="68F508A5" w:rsidR="00A36355" w:rsidRPr="00F6250F" w:rsidRDefault="000F5F83" w:rsidP="00F6250F">
      <w:pPr>
        <w:widowControl/>
        <w:adjustRightInd w:val="0"/>
        <w:snapToGrid w:val="0"/>
        <w:spacing w:after="120" w:line="240" w:lineRule="auto"/>
        <w:jc w:val="center"/>
        <w:rPr>
          <w:rFonts w:ascii="Palatino Linotype" w:eastAsia="Times New Roman" w:hAnsi="Palatino Linotype"/>
          <w:b/>
          <w:color w:val="000000"/>
          <w:sz w:val="20"/>
          <w:vertAlign w:val="superscript"/>
          <w:lang w:eastAsia="de-DE" w:bidi="en-US"/>
        </w:rPr>
      </w:pPr>
      <w:r w:rsidRPr="000F5F83">
        <w:rPr>
          <w:rFonts w:ascii="Palatino Linotype" w:eastAsia="Times New Roman" w:hAnsi="Palatino Linotype"/>
          <w:b/>
          <w:color w:val="000000"/>
          <w:sz w:val="20"/>
          <w:lang w:eastAsia="de-DE" w:bidi="en-US"/>
        </w:rPr>
        <w:t>Riza Umami</w:t>
      </w:r>
      <w:r w:rsidR="00A36355" w:rsidRPr="009B0DB7">
        <w:rPr>
          <w:rFonts w:ascii="Palatino Linotype" w:eastAsia="Times New Roman" w:hAnsi="Palatino Linotype"/>
          <w:b/>
          <w:color w:val="000000"/>
          <w:sz w:val="20"/>
          <w:vertAlign w:val="superscript"/>
          <w:lang w:eastAsia="de-DE" w:bidi="en-US"/>
        </w:rPr>
        <w:t>1</w:t>
      </w:r>
      <w:r w:rsidR="00F6250F">
        <w:rPr>
          <w:rFonts w:ascii="Palatino Linotype" w:eastAsia="Times New Roman" w:hAnsi="Palatino Linotype"/>
          <w:b/>
          <w:color w:val="000000"/>
          <w:sz w:val="20"/>
          <w:lang w:eastAsia="de-DE" w:bidi="en-US"/>
        </w:rPr>
        <w:t>,</w:t>
      </w:r>
      <w:r w:rsidR="00A36355" w:rsidRPr="009B0DB7">
        <w:rPr>
          <w:rFonts w:ascii="Palatino Linotype" w:eastAsia="Times New Roman" w:hAnsi="Palatino Linotype"/>
          <w:b/>
          <w:color w:val="000000"/>
          <w:sz w:val="20"/>
          <w:vertAlign w:val="superscript"/>
          <w:lang w:eastAsia="de-DE" w:bidi="en-US"/>
        </w:rPr>
        <w:t xml:space="preserve"> </w:t>
      </w:r>
      <w:r w:rsidR="00F6250F">
        <w:rPr>
          <w:rFonts w:ascii="Palatino Linotype" w:eastAsia="Times New Roman" w:hAnsi="Palatino Linotype"/>
          <w:b/>
          <w:color w:val="000000"/>
          <w:sz w:val="20"/>
          <w:lang w:eastAsia="de-DE" w:bidi="en-US"/>
        </w:rPr>
        <w:t>Muhammad Zakaria</w:t>
      </w:r>
      <w:r w:rsidR="00E37FAF">
        <w:rPr>
          <w:rFonts w:ascii="Palatino Linotype" w:eastAsia="Times New Roman" w:hAnsi="Palatino Linotype"/>
          <w:b/>
          <w:color w:val="000000"/>
          <w:sz w:val="20"/>
          <w:vertAlign w:val="superscript"/>
          <w:lang w:eastAsia="de-DE" w:bidi="en-US"/>
        </w:rPr>
        <w:t>2</w:t>
      </w:r>
    </w:p>
    <w:p w14:paraId="69DA87F2" w14:textId="1B97C56E" w:rsidR="00944E76" w:rsidRDefault="006A7AB2" w:rsidP="000F5F83">
      <w:pPr>
        <w:pStyle w:val="Alishlah16affiliation"/>
        <w:jc w:val="center"/>
        <w:rPr>
          <w:color w:val="auto"/>
          <w:sz w:val="20"/>
          <w:szCs w:val="20"/>
          <w:lang w:val="en-GB"/>
        </w:rPr>
      </w:pPr>
      <w:r w:rsidRPr="009B0DB7">
        <w:rPr>
          <w:color w:val="auto"/>
          <w:sz w:val="20"/>
          <w:szCs w:val="20"/>
          <w:vertAlign w:val="superscript"/>
          <w:lang w:val="en-GB"/>
        </w:rPr>
        <w:t xml:space="preserve">1 </w:t>
      </w:r>
      <w:r w:rsidR="00A50D8C" w:rsidRPr="00A50D8C">
        <w:rPr>
          <w:color w:val="auto"/>
          <w:sz w:val="20"/>
          <w:szCs w:val="20"/>
          <w:lang w:val="en-GB"/>
        </w:rPr>
        <w:t>Hamzanwadi Islamic Institute NWDI Pancor, Indonesia</w:t>
      </w:r>
      <w:r w:rsidR="00E37FAF">
        <w:rPr>
          <w:color w:val="auto"/>
          <w:sz w:val="20"/>
          <w:szCs w:val="20"/>
          <w:lang w:val="en-GB"/>
        </w:rPr>
        <w:t>;</w:t>
      </w:r>
      <w:r w:rsidR="00E37FAF" w:rsidRPr="00E37FAF">
        <w:rPr>
          <w:lang w:val="en-GB"/>
        </w:rPr>
        <w:t xml:space="preserve"> </w:t>
      </w:r>
      <w:r w:rsidR="00E37FAF" w:rsidRPr="00E37FAF">
        <w:rPr>
          <w:color w:val="auto"/>
          <w:sz w:val="20"/>
          <w:szCs w:val="20"/>
          <w:lang w:val="en-GB"/>
        </w:rPr>
        <w:t>umamy505@gmail.com</w:t>
      </w:r>
    </w:p>
    <w:p w14:paraId="3D0C8C71" w14:textId="4A9B10A0" w:rsidR="00E37FAF" w:rsidRDefault="00E37FAF" w:rsidP="00E37FAF">
      <w:pPr>
        <w:pStyle w:val="Alishlah16affiliation"/>
        <w:jc w:val="center"/>
        <w:rPr>
          <w:color w:val="auto"/>
          <w:sz w:val="20"/>
          <w:szCs w:val="20"/>
          <w:lang w:val="en-GB"/>
        </w:rPr>
      </w:pPr>
      <w:r w:rsidRPr="009B0DB7">
        <w:rPr>
          <w:color w:val="auto"/>
          <w:sz w:val="20"/>
          <w:szCs w:val="20"/>
          <w:vertAlign w:val="superscript"/>
          <w:lang w:val="en-GB"/>
        </w:rPr>
        <w:t xml:space="preserve">2 </w:t>
      </w:r>
      <w:r w:rsidRPr="00A50D8C">
        <w:rPr>
          <w:color w:val="auto"/>
          <w:sz w:val="20"/>
          <w:szCs w:val="20"/>
          <w:lang w:val="en-GB"/>
        </w:rPr>
        <w:t>Hamzanwadi Islamic Institute NWDI Pancor, Indonesia</w:t>
      </w:r>
      <w:r>
        <w:rPr>
          <w:color w:val="auto"/>
          <w:sz w:val="20"/>
          <w:szCs w:val="20"/>
          <w:lang w:val="en-GB"/>
        </w:rPr>
        <w:t>; muhammadzakaria@iaihpancor.ac.id</w:t>
      </w:r>
    </w:p>
    <w:p w14:paraId="1BE9B2BC" w14:textId="0E65FB4A" w:rsidR="005F7AA3" w:rsidRPr="009B0DB7" w:rsidRDefault="005F7AA3" w:rsidP="000F5F83">
      <w:pPr>
        <w:pStyle w:val="Alishlah16affiliation"/>
        <w:ind w:left="0" w:firstLine="0"/>
        <w:rPr>
          <w:color w:val="auto"/>
          <w:sz w:val="20"/>
          <w:szCs w:val="20"/>
        </w:rPr>
      </w:pPr>
    </w:p>
    <w:tbl>
      <w:tblPr>
        <w:tblStyle w:val="TableGrid1"/>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A36355" w:rsidRPr="009B0DB7" w14:paraId="5565CF17" w14:textId="77777777" w:rsidTr="00B81A7E">
        <w:tc>
          <w:tcPr>
            <w:tcW w:w="9072" w:type="dxa"/>
          </w:tcPr>
          <w:p w14:paraId="7865AD7D" w14:textId="2C04CFE9" w:rsidR="00A36355" w:rsidRPr="009B0DB7" w:rsidRDefault="00A36355" w:rsidP="00A36355">
            <w:pPr>
              <w:widowControl/>
              <w:adjustRightInd w:val="0"/>
              <w:snapToGrid w:val="0"/>
              <w:spacing w:line="240" w:lineRule="auto"/>
              <w:jc w:val="center"/>
              <w:rPr>
                <w:rFonts w:ascii="Palatino Linotype" w:eastAsia="Times New Roman" w:hAnsi="Palatino Linotype"/>
                <w:color w:val="000000"/>
                <w:sz w:val="20"/>
                <w:lang w:val="en-US" w:eastAsia="de-DE" w:bidi="en-US"/>
              </w:rPr>
            </w:pPr>
          </w:p>
          <w:p w14:paraId="6FBD8A0C" w14:textId="77777777" w:rsidR="00944E76" w:rsidRPr="009B0DB7" w:rsidRDefault="00944E76" w:rsidP="00A36355">
            <w:pPr>
              <w:widowControl/>
              <w:adjustRightInd w:val="0"/>
              <w:snapToGrid w:val="0"/>
              <w:spacing w:line="240" w:lineRule="auto"/>
              <w:jc w:val="center"/>
              <w:rPr>
                <w:rFonts w:ascii="Palatino Linotype" w:eastAsia="Times New Roman" w:hAnsi="Palatino Linotype"/>
                <w:color w:val="000000"/>
                <w:sz w:val="20"/>
                <w:lang w:val="en-US" w:eastAsia="de-DE" w:bidi="en-US"/>
              </w:rPr>
            </w:pPr>
          </w:p>
        </w:tc>
      </w:tr>
    </w:tbl>
    <w:tbl>
      <w:tblPr>
        <w:tblW w:w="9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2"/>
        <w:gridCol w:w="280"/>
        <w:gridCol w:w="7053"/>
      </w:tblGrid>
      <w:tr w:rsidR="00944E76" w:rsidRPr="009B0DB7" w14:paraId="18F2FB7D" w14:textId="77777777" w:rsidTr="00561A2C">
        <w:trPr>
          <w:trHeight w:val="368"/>
          <w:jc w:val="center"/>
        </w:trPr>
        <w:tc>
          <w:tcPr>
            <w:tcW w:w="1832" w:type="dxa"/>
            <w:tcBorders>
              <w:top w:val="nil"/>
              <w:left w:val="nil"/>
              <w:bottom w:val="single" w:sz="4" w:space="0" w:color="auto"/>
              <w:right w:val="nil"/>
            </w:tcBorders>
          </w:tcPr>
          <w:p w14:paraId="3DC69260" w14:textId="77777777" w:rsidR="00944E76" w:rsidRPr="009B0DB7" w:rsidRDefault="00944E76" w:rsidP="00E82DAA">
            <w:pPr>
              <w:pStyle w:val="Header"/>
              <w:rPr>
                <w:rFonts w:ascii="Palatino Linotype" w:hAnsi="Palatino Linotype"/>
                <w:b/>
                <w:bCs/>
                <w:sz w:val="20"/>
              </w:rPr>
            </w:pPr>
            <w:r w:rsidRPr="009B0DB7">
              <w:rPr>
                <w:rFonts w:ascii="Palatino Linotype" w:hAnsi="Palatino Linotype"/>
                <w:b/>
                <w:bCs/>
                <w:sz w:val="20"/>
              </w:rPr>
              <w:t>Article history</w:t>
            </w:r>
          </w:p>
        </w:tc>
        <w:tc>
          <w:tcPr>
            <w:tcW w:w="280" w:type="dxa"/>
            <w:tcBorders>
              <w:top w:val="nil"/>
              <w:left w:val="nil"/>
              <w:bottom w:val="nil"/>
              <w:right w:val="nil"/>
            </w:tcBorders>
          </w:tcPr>
          <w:p w14:paraId="05EA51BB" w14:textId="77777777" w:rsidR="00944E76" w:rsidRPr="009B0DB7" w:rsidRDefault="00944E76" w:rsidP="00E82DAA">
            <w:pPr>
              <w:pStyle w:val="Header"/>
              <w:jc w:val="both"/>
              <w:rPr>
                <w:rFonts w:ascii="Palatino Linotype" w:hAnsi="Palatino Linotype"/>
                <w:b/>
                <w:bCs/>
                <w:sz w:val="20"/>
              </w:rPr>
            </w:pPr>
          </w:p>
        </w:tc>
        <w:tc>
          <w:tcPr>
            <w:tcW w:w="7053" w:type="dxa"/>
            <w:tcBorders>
              <w:top w:val="nil"/>
              <w:left w:val="nil"/>
              <w:bottom w:val="single" w:sz="4" w:space="0" w:color="auto"/>
              <w:right w:val="nil"/>
            </w:tcBorders>
          </w:tcPr>
          <w:p w14:paraId="094E3925" w14:textId="1D7A79F4" w:rsidR="00944E76" w:rsidRPr="009B0DB7" w:rsidRDefault="00E60493" w:rsidP="00E82DAA">
            <w:pPr>
              <w:widowControl/>
              <w:tabs>
                <w:tab w:val="left" w:pos="2442"/>
                <w:tab w:val="left" w:pos="4549"/>
              </w:tabs>
              <w:spacing w:line="240" w:lineRule="auto"/>
              <w:jc w:val="both"/>
              <w:rPr>
                <w:rFonts w:ascii="Palatino Linotype" w:hAnsi="Palatino Linotype"/>
                <w:sz w:val="20"/>
              </w:rPr>
            </w:pPr>
            <w:r w:rsidRPr="00E60493">
              <w:rPr>
                <w:rFonts w:ascii="Palatino Linotype" w:hAnsi="Palatino Linotype"/>
                <w:sz w:val="20"/>
              </w:rPr>
              <w:t>Submitted: 2026/06/11;</w:t>
            </w:r>
            <w:r w:rsidRPr="00E60493">
              <w:rPr>
                <w:rFonts w:ascii="Palatino Linotype" w:hAnsi="Palatino Linotype"/>
                <w:sz w:val="20"/>
              </w:rPr>
              <w:tab/>
              <w:t>Revised: 2026/07/21;</w:t>
            </w:r>
            <w:r w:rsidRPr="00E60493">
              <w:rPr>
                <w:rFonts w:ascii="Palatino Linotype" w:hAnsi="Palatino Linotype"/>
                <w:sz w:val="20"/>
              </w:rPr>
              <w:tab/>
              <w:t>Accepted: 2026/08/25</w:t>
            </w:r>
          </w:p>
        </w:tc>
      </w:tr>
      <w:tr w:rsidR="00A36355" w:rsidRPr="009B0DB7" w14:paraId="01A3A271" w14:textId="77777777" w:rsidTr="00561A2C">
        <w:trPr>
          <w:trHeight w:val="2686"/>
          <w:jc w:val="center"/>
        </w:trPr>
        <w:tc>
          <w:tcPr>
            <w:tcW w:w="1832" w:type="dxa"/>
            <w:tcBorders>
              <w:top w:val="single" w:sz="4" w:space="0" w:color="auto"/>
              <w:left w:val="nil"/>
              <w:bottom w:val="single" w:sz="4" w:space="0" w:color="auto"/>
              <w:right w:val="nil"/>
            </w:tcBorders>
          </w:tcPr>
          <w:p w14:paraId="3CA6A2FB" w14:textId="77777777" w:rsidR="00A36355" w:rsidRPr="009B0DB7" w:rsidRDefault="00A36355" w:rsidP="00A36355">
            <w:pPr>
              <w:widowControl/>
              <w:adjustRightInd w:val="0"/>
              <w:snapToGrid w:val="0"/>
              <w:spacing w:line="240" w:lineRule="auto"/>
              <w:ind w:left="37"/>
              <w:jc w:val="both"/>
              <w:rPr>
                <w:rFonts w:ascii="Palatino Linotype" w:eastAsia="Times New Roman" w:hAnsi="Palatino Linotype"/>
                <w:snapToGrid w:val="0"/>
                <w:color w:val="000000"/>
                <w:sz w:val="20"/>
                <w:lang w:val="en-US" w:eastAsia="de-DE" w:bidi="en-US"/>
              </w:rPr>
            </w:pPr>
            <w:r w:rsidRPr="009B0DB7">
              <w:rPr>
                <w:rFonts w:ascii="Palatino Linotype" w:eastAsia="Times New Roman" w:hAnsi="Palatino Linotype"/>
                <w:b/>
                <w:bCs/>
                <w:iCs/>
                <w:snapToGrid w:val="0"/>
                <w:color w:val="000000"/>
                <w:sz w:val="20"/>
                <w:lang w:val="en-US" w:eastAsia="de-DE" w:bidi="en-US"/>
              </w:rPr>
              <w:t>Abstract</w:t>
            </w:r>
          </w:p>
          <w:p w14:paraId="5FC75657" w14:textId="77777777" w:rsidR="00A36355" w:rsidRPr="009B0DB7" w:rsidRDefault="00A36355" w:rsidP="00A36355">
            <w:pPr>
              <w:widowControl/>
              <w:spacing w:after="160" w:line="259" w:lineRule="auto"/>
              <w:rPr>
                <w:rFonts w:ascii="Palatino Linotype" w:hAnsi="Palatino Linotype" w:cs="Arial"/>
                <w:sz w:val="20"/>
                <w:lang w:val="en-US" w:eastAsia="de-DE" w:bidi="en-US"/>
              </w:rPr>
            </w:pPr>
          </w:p>
          <w:p w14:paraId="7D483BAA" w14:textId="77777777" w:rsidR="00A36355" w:rsidRPr="009B0DB7" w:rsidRDefault="00A36355" w:rsidP="00A36355">
            <w:pPr>
              <w:widowControl/>
              <w:spacing w:after="160" w:line="259" w:lineRule="auto"/>
              <w:rPr>
                <w:rFonts w:ascii="Palatino Linotype" w:hAnsi="Palatino Linotype" w:cs="Arial"/>
                <w:sz w:val="20"/>
                <w:lang w:val="en-US" w:eastAsia="de-DE" w:bidi="en-US"/>
              </w:rPr>
            </w:pPr>
          </w:p>
          <w:p w14:paraId="5725F6D2" w14:textId="77777777" w:rsidR="00A36355" w:rsidRPr="009B0DB7" w:rsidRDefault="00A36355" w:rsidP="00A36355">
            <w:pPr>
              <w:widowControl/>
              <w:spacing w:after="160" w:line="259" w:lineRule="auto"/>
              <w:rPr>
                <w:rFonts w:ascii="Palatino Linotype" w:hAnsi="Palatino Linotype" w:cs="Arial"/>
                <w:sz w:val="20"/>
                <w:lang w:val="en-US" w:eastAsia="de-DE" w:bidi="en-US"/>
              </w:rPr>
            </w:pPr>
          </w:p>
          <w:p w14:paraId="667ABF1D" w14:textId="77777777" w:rsidR="00A36355" w:rsidRPr="009B0DB7" w:rsidRDefault="00A36355" w:rsidP="00A36355">
            <w:pPr>
              <w:widowControl/>
              <w:spacing w:after="160" w:line="259" w:lineRule="auto"/>
              <w:rPr>
                <w:rFonts w:ascii="Palatino Linotype" w:hAnsi="Palatino Linotype" w:cs="Arial"/>
                <w:sz w:val="20"/>
                <w:lang w:val="en-US" w:eastAsia="de-DE" w:bidi="en-US"/>
              </w:rPr>
            </w:pPr>
          </w:p>
          <w:p w14:paraId="0E0299CC" w14:textId="77777777" w:rsidR="00A36355" w:rsidRPr="009B0DB7" w:rsidRDefault="00A36355" w:rsidP="00A36355">
            <w:pPr>
              <w:widowControl/>
              <w:spacing w:after="160" w:line="259" w:lineRule="auto"/>
              <w:rPr>
                <w:rFonts w:ascii="Palatino Linotype" w:hAnsi="Palatino Linotype" w:cs="Arial"/>
                <w:sz w:val="20"/>
                <w:lang w:val="en-US" w:eastAsia="de-DE" w:bidi="en-US"/>
              </w:rPr>
            </w:pPr>
          </w:p>
        </w:tc>
        <w:tc>
          <w:tcPr>
            <w:tcW w:w="280" w:type="dxa"/>
            <w:tcBorders>
              <w:top w:val="nil"/>
              <w:left w:val="nil"/>
              <w:bottom w:val="nil"/>
              <w:right w:val="nil"/>
            </w:tcBorders>
          </w:tcPr>
          <w:p w14:paraId="14D2EDEB" w14:textId="77777777" w:rsidR="00A36355" w:rsidRPr="009B0DB7" w:rsidRDefault="00A36355" w:rsidP="00A36355">
            <w:pPr>
              <w:widowControl/>
              <w:spacing w:before="120" w:line="240" w:lineRule="auto"/>
              <w:jc w:val="both"/>
              <w:rPr>
                <w:rFonts w:ascii="Palatino Linotype" w:eastAsia="Times New Roman" w:hAnsi="Palatino Linotype" w:cs="Arial"/>
                <w:sz w:val="20"/>
                <w:lang w:val="en-US"/>
              </w:rPr>
            </w:pPr>
          </w:p>
        </w:tc>
        <w:tc>
          <w:tcPr>
            <w:tcW w:w="7053" w:type="dxa"/>
            <w:tcBorders>
              <w:top w:val="single" w:sz="4" w:space="0" w:color="auto"/>
              <w:left w:val="nil"/>
              <w:right w:val="nil"/>
            </w:tcBorders>
          </w:tcPr>
          <w:p w14:paraId="7AFE1CCB" w14:textId="3A18DF8D" w:rsidR="00A36355" w:rsidRPr="009B0DB7" w:rsidRDefault="00E37FAF" w:rsidP="005D1732">
            <w:pPr>
              <w:widowControl/>
              <w:spacing w:line="240" w:lineRule="auto"/>
              <w:ind w:right="-12"/>
              <w:jc w:val="both"/>
              <w:rPr>
                <w:rFonts w:ascii="Palatino Linotype" w:eastAsia="Times New Roman" w:hAnsi="Palatino Linotype"/>
                <w:color w:val="000000"/>
                <w:sz w:val="20"/>
                <w:lang w:val="en-US" w:eastAsia="de-DE" w:bidi="en-US"/>
              </w:rPr>
            </w:pPr>
            <w:r w:rsidRPr="00E37FAF">
              <w:rPr>
                <w:rFonts w:ascii="Palatino Linotype" w:eastAsia="Times New Roman" w:hAnsi="Palatino Linotype"/>
                <w:color w:val="000000"/>
                <w:sz w:val="20"/>
                <w:lang w:val="en-US" w:eastAsia="de-DE" w:bidi="en-US"/>
              </w:rPr>
              <w:t>The rapid development of digital technology provides extensive opportunities for the world of education to introduce innovation in the learning process</w:t>
            </w:r>
            <w:r>
              <w:rPr>
                <w:rFonts w:ascii="Palatino Linotype" w:eastAsia="Times New Roman" w:hAnsi="Palatino Linotype"/>
                <w:color w:val="000000"/>
                <w:sz w:val="20"/>
                <w:lang w:val="en-US" w:eastAsia="de-DE" w:bidi="en-US"/>
              </w:rPr>
              <w:t>.</w:t>
            </w:r>
            <w:r w:rsidRPr="00E37FAF">
              <w:rPr>
                <w:rFonts w:ascii="Palatino Linotype" w:eastAsia="Times New Roman" w:hAnsi="Palatino Linotype"/>
                <w:color w:val="000000"/>
                <w:sz w:val="20"/>
                <w:lang w:val="en-US" w:eastAsia="de-DE" w:bidi="en-US"/>
              </w:rPr>
              <w:t xml:space="preserve"> </w:t>
            </w:r>
            <w:r w:rsidR="00AA3B15" w:rsidRPr="00AA3B15">
              <w:rPr>
                <w:rFonts w:ascii="Palatino Linotype" w:eastAsia="Times New Roman" w:hAnsi="Palatino Linotype"/>
                <w:color w:val="000000"/>
                <w:sz w:val="20"/>
                <w:lang w:val="en-US" w:eastAsia="de-DE" w:bidi="en-US"/>
              </w:rPr>
              <w:t xml:space="preserve">This study aims to describe the Islamic Religious Education (PAI) learning model based on digital interfaith simulation and analyze its role in strengthening students' religious moderation at SMA Islam Plus Amali Bilakembar in Suela Village. The study used a qualitative approach with a descriptive qualitative research type. Data collection techniques used observation, interviews, and documentation. Data analysis techniques used the Miles and Huberman model. Meanwhile, data validity was tested using source triangulation and technical </w:t>
            </w:r>
            <w:r w:rsidR="00AA3B15" w:rsidRPr="00E37FAF">
              <w:rPr>
                <w:rFonts w:ascii="Palatino Linotype" w:eastAsia="Times New Roman" w:hAnsi="Palatino Linotype"/>
                <w:color w:val="000000"/>
                <w:sz w:val="20"/>
                <w:lang w:val="en-US" w:eastAsia="de-DE" w:bidi="en-US"/>
              </w:rPr>
              <w:t xml:space="preserve">triangulation. The results show that the digital interfaith simulation learning model integrates digital technology with simulations, collaborative discussions, and problem-based learning to create a contextual learning experience. This learning model </w:t>
            </w:r>
            <w:r w:rsidR="00693121" w:rsidRPr="00E37FAF">
              <w:t xml:space="preserve">is </w:t>
            </w:r>
            <w:r w:rsidR="00693121" w:rsidRPr="00E37FAF">
              <w:rPr>
                <w:rFonts w:ascii="Palatino Linotype" w:eastAsia="Times New Roman" w:hAnsi="Palatino Linotype"/>
                <w:color w:val="000000"/>
                <w:sz w:val="20"/>
                <w:lang w:val="en-US" w:eastAsia="de-DE" w:bidi="en-US"/>
              </w:rPr>
              <w:t xml:space="preserve">no longer teacher-centered, but rather provides space for students to build knowledge through contextual learning experiences. In addition, </w:t>
            </w:r>
            <w:r w:rsidR="00AA3B15" w:rsidRPr="00E37FAF">
              <w:rPr>
                <w:rFonts w:ascii="Palatino Linotype" w:eastAsia="Times New Roman" w:hAnsi="Palatino Linotype"/>
                <w:color w:val="000000"/>
                <w:sz w:val="20"/>
                <w:lang w:val="en-US" w:eastAsia="de-DE" w:bidi="en-US"/>
              </w:rPr>
              <w:t>digital interfaith simulation has been proven to contribute to strengthening religious moderation by increasing</w:t>
            </w:r>
            <w:r w:rsidR="00AA3B15" w:rsidRPr="00AA3B15">
              <w:rPr>
                <w:rFonts w:ascii="Palatino Linotype" w:eastAsia="Times New Roman" w:hAnsi="Palatino Linotype"/>
                <w:color w:val="000000"/>
                <w:sz w:val="20"/>
                <w:lang w:val="en-US" w:eastAsia="de-DE" w:bidi="en-US"/>
              </w:rPr>
              <w:t xml:space="preserve"> tolerance, social awareness, digital literacy, and the ability to respond to diversity wisely without reducing commitment to religious teachings. Thus, the Islamic Education learning model based on digital interfaith simulation is one of the effective learning innovations in shaping the character of students who are moderate, inclusive, and adaptive to life in a multicultural society in the digital era.</w:t>
            </w:r>
          </w:p>
        </w:tc>
      </w:tr>
      <w:tr w:rsidR="00A36355" w:rsidRPr="009B0DB7" w14:paraId="2DE2E508" w14:textId="77777777" w:rsidTr="005D1732">
        <w:trPr>
          <w:trHeight w:val="368"/>
          <w:jc w:val="center"/>
        </w:trPr>
        <w:tc>
          <w:tcPr>
            <w:tcW w:w="1832" w:type="dxa"/>
            <w:tcBorders>
              <w:top w:val="single" w:sz="4" w:space="0" w:color="auto"/>
              <w:left w:val="nil"/>
              <w:bottom w:val="single" w:sz="4" w:space="0" w:color="auto"/>
              <w:right w:val="nil"/>
            </w:tcBorders>
          </w:tcPr>
          <w:p w14:paraId="7D9B84EA" w14:textId="77777777" w:rsidR="00A36355" w:rsidRPr="009B0DB7" w:rsidRDefault="00A36355" w:rsidP="00A36355">
            <w:pPr>
              <w:widowControl/>
              <w:spacing w:line="240" w:lineRule="auto"/>
              <w:jc w:val="both"/>
              <w:rPr>
                <w:rFonts w:ascii="Palatino Linotype" w:eastAsia="Times New Roman" w:hAnsi="Palatino Linotype" w:cs="Arial"/>
                <w:b/>
                <w:bCs/>
                <w:i/>
                <w:sz w:val="20"/>
                <w:lang w:val="en-US"/>
              </w:rPr>
            </w:pPr>
            <w:r w:rsidRPr="009B0DB7">
              <w:rPr>
                <w:rFonts w:ascii="Palatino Linotype" w:hAnsi="Palatino Linotype" w:cs="Arial"/>
                <w:b/>
                <w:bCs/>
                <w:sz w:val="20"/>
                <w:lang w:val="en-ID"/>
              </w:rPr>
              <w:t>Keywords</w:t>
            </w:r>
          </w:p>
        </w:tc>
        <w:tc>
          <w:tcPr>
            <w:tcW w:w="280" w:type="dxa"/>
            <w:tcBorders>
              <w:top w:val="nil"/>
              <w:left w:val="nil"/>
              <w:bottom w:val="nil"/>
              <w:right w:val="nil"/>
            </w:tcBorders>
          </w:tcPr>
          <w:p w14:paraId="52470A3B" w14:textId="77777777" w:rsidR="00A36355" w:rsidRPr="009B0DB7" w:rsidRDefault="00A36355" w:rsidP="00A36355">
            <w:pPr>
              <w:widowControl/>
              <w:spacing w:line="240" w:lineRule="auto"/>
              <w:jc w:val="both"/>
              <w:rPr>
                <w:rFonts w:ascii="Palatino Linotype" w:eastAsia="Times New Roman" w:hAnsi="Palatino Linotype" w:cs="Arial"/>
                <w:sz w:val="20"/>
                <w:lang w:val="en-US"/>
              </w:rPr>
            </w:pPr>
          </w:p>
        </w:tc>
        <w:tc>
          <w:tcPr>
            <w:tcW w:w="7053" w:type="dxa"/>
            <w:tcBorders>
              <w:top w:val="nil"/>
              <w:left w:val="nil"/>
              <w:bottom w:val="single" w:sz="4" w:space="0" w:color="auto"/>
              <w:right w:val="nil"/>
            </w:tcBorders>
          </w:tcPr>
          <w:p w14:paraId="0A605D2B" w14:textId="034D3CEC" w:rsidR="00A36355" w:rsidRPr="009B0DB7" w:rsidRDefault="009C080E" w:rsidP="005D1732">
            <w:pPr>
              <w:widowControl/>
              <w:spacing w:after="60" w:line="240" w:lineRule="auto"/>
              <w:ind w:right="-12"/>
              <w:jc w:val="both"/>
              <w:rPr>
                <w:rFonts w:ascii="Palatino Linotype" w:hAnsi="Palatino Linotype"/>
                <w:sz w:val="20"/>
              </w:rPr>
            </w:pPr>
            <w:r w:rsidRPr="004B39D7">
              <w:rPr>
                <w:rFonts w:ascii="Palatino Linotype" w:hAnsi="Palatino Linotype"/>
                <w:sz w:val="18"/>
                <w:szCs w:val="18"/>
              </w:rPr>
              <w:t xml:space="preserve">Digital Interfaith Simulation; </w:t>
            </w:r>
            <w:r w:rsidR="00E37FAF" w:rsidRPr="004B39D7">
              <w:rPr>
                <w:rFonts w:ascii="Palatino Linotype" w:hAnsi="Palatino Linotype"/>
                <w:sz w:val="18"/>
                <w:szCs w:val="18"/>
              </w:rPr>
              <w:t xml:space="preserve">Islamic Religious Education; </w:t>
            </w:r>
            <w:r w:rsidRPr="004B39D7">
              <w:rPr>
                <w:rFonts w:ascii="Palatino Linotype" w:hAnsi="Palatino Linotype"/>
                <w:sz w:val="18"/>
                <w:szCs w:val="18"/>
              </w:rPr>
              <w:t>Religious Moderation</w:t>
            </w:r>
          </w:p>
        </w:tc>
      </w:tr>
      <w:tr w:rsidR="006A7AB2" w:rsidRPr="009B0DB7" w14:paraId="69FEF475" w14:textId="77777777" w:rsidTr="005D1732">
        <w:trPr>
          <w:trHeight w:val="368"/>
          <w:jc w:val="center"/>
        </w:trPr>
        <w:tc>
          <w:tcPr>
            <w:tcW w:w="1832" w:type="dxa"/>
            <w:tcBorders>
              <w:top w:val="single" w:sz="4" w:space="0" w:color="auto"/>
              <w:left w:val="nil"/>
              <w:bottom w:val="single" w:sz="4" w:space="0" w:color="auto"/>
              <w:right w:val="nil"/>
            </w:tcBorders>
          </w:tcPr>
          <w:p w14:paraId="74793666" w14:textId="77777777" w:rsidR="006A7AB2" w:rsidRPr="009B0DB7" w:rsidRDefault="00552AF5" w:rsidP="00773150">
            <w:pPr>
              <w:widowControl/>
              <w:spacing w:line="240" w:lineRule="auto"/>
              <w:rPr>
                <w:rFonts w:ascii="Palatino Linotype" w:hAnsi="Palatino Linotype" w:cs="Arial"/>
                <w:b/>
                <w:bCs/>
                <w:sz w:val="22"/>
                <w:szCs w:val="22"/>
                <w:lang w:val="en-ID"/>
              </w:rPr>
            </w:pPr>
            <w:r w:rsidRPr="009B0DB7">
              <w:rPr>
                <w:rFonts w:ascii="Palatino Linotype" w:hAnsi="Palatino Linotype"/>
                <w:noProof/>
                <w:sz w:val="22"/>
                <w:szCs w:val="22"/>
              </w:rPr>
              <w:drawing>
                <wp:inline distT="0" distB="0" distL="0" distR="0" wp14:anchorId="46786E5A" wp14:editId="152E4738">
                  <wp:extent cx="828136" cy="314119"/>
                  <wp:effectExtent l="0" t="0" r="0" b="0"/>
                  <wp:docPr id="1" name="Picture 1"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reative Commons License"/>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a:xfrm>
                            <a:off x="0" y="0"/>
                            <a:ext cx="842880" cy="319712"/>
                          </a:xfrm>
                          <a:prstGeom prst="rect">
                            <a:avLst/>
                          </a:prstGeom>
                          <a:noFill/>
                          <a:ln>
                            <a:noFill/>
                          </a:ln>
                        </pic:spPr>
                      </pic:pic>
                    </a:graphicData>
                  </a:graphic>
                </wp:inline>
              </w:drawing>
            </w:r>
          </w:p>
        </w:tc>
        <w:tc>
          <w:tcPr>
            <w:tcW w:w="280" w:type="dxa"/>
            <w:tcBorders>
              <w:top w:val="nil"/>
              <w:left w:val="nil"/>
              <w:bottom w:val="nil"/>
              <w:right w:val="nil"/>
            </w:tcBorders>
          </w:tcPr>
          <w:p w14:paraId="6928E6BB" w14:textId="77777777" w:rsidR="006A7AB2" w:rsidRPr="009B0DB7" w:rsidRDefault="006A7AB2" w:rsidP="00A36355">
            <w:pPr>
              <w:widowControl/>
              <w:spacing w:line="240" w:lineRule="auto"/>
              <w:jc w:val="both"/>
              <w:rPr>
                <w:rFonts w:ascii="Palatino Linotype" w:eastAsia="Times New Roman" w:hAnsi="Palatino Linotype" w:cs="Arial"/>
                <w:sz w:val="22"/>
                <w:szCs w:val="22"/>
                <w:lang w:val="en-US"/>
              </w:rPr>
            </w:pPr>
          </w:p>
        </w:tc>
        <w:tc>
          <w:tcPr>
            <w:tcW w:w="7053" w:type="dxa"/>
            <w:tcBorders>
              <w:top w:val="single" w:sz="4" w:space="0" w:color="auto"/>
              <w:left w:val="nil"/>
              <w:bottom w:val="single" w:sz="4" w:space="0" w:color="auto"/>
              <w:right w:val="nil"/>
            </w:tcBorders>
          </w:tcPr>
          <w:p w14:paraId="6128818D" w14:textId="2EDAAF2E" w:rsidR="006A7AB2" w:rsidRPr="009B0DB7" w:rsidRDefault="00E37FAF" w:rsidP="003C3142">
            <w:pPr>
              <w:spacing w:line="240" w:lineRule="auto"/>
              <w:ind w:right="-108"/>
              <w:jc w:val="both"/>
              <w:rPr>
                <w:rFonts w:ascii="Palatino Linotype" w:hAnsi="Palatino Linotype"/>
                <w:sz w:val="22"/>
                <w:szCs w:val="22"/>
              </w:rPr>
            </w:pPr>
            <w:r w:rsidRPr="00081F7C">
              <w:rPr>
                <w:rFonts w:ascii="Palatino Linotype" w:hAnsi="Palatino Linotype" w:cs="Calibri"/>
                <w:b/>
                <w:noProof/>
                <w:szCs w:val="16"/>
                <w:lang w:val="en-ID" w:eastAsia="id-ID"/>
              </w:rPr>
              <w:t>©</w:t>
            </w:r>
            <w:r w:rsidRPr="00081F7C">
              <w:rPr>
                <w:rFonts w:ascii="Palatino Linotype" w:hAnsi="Palatino Linotype" w:cs="Calibri"/>
                <w:b/>
                <w:noProof/>
                <w:spacing w:val="36"/>
                <w:szCs w:val="16"/>
                <w:lang w:val="en-ID" w:eastAsia="id-ID"/>
              </w:rPr>
              <w:t xml:space="preserve"> </w:t>
            </w:r>
            <w:r>
              <w:rPr>
                <w:rFonts w:ascii="Palatino Linotype" w:hAnsi="Palatino Linotype" w:cs="Calibri"/>
                <w:b/>
                <w:noProof/>
                <w:spacing w:val="-1"/>
                <w:szCs w:val="16"/>
                <w:lang w:val="en-ID" w:eastAsia="id-ID"/>
              </w:rPr>
              <w:t>2026</w:t>
            </w:r>
            <w:r w:rsidRPr="00081F7C">
              <w:rPr>
                <w:rFonts w:ascii="Palatino Linotype" w:hAnsi="Palatino Linotype" w:cs="Calibri"/>
                <w:b/>
                <w:noProof/>
                <w:spacing w:val="36"/>
                <w:szCs w:val="16"/>
                <w:lang w:val="en-ID" w:eastAsia="id-ID"/>
              </w:rPr>
              <w:t xml:space="preserve"> </w:t>
            </w:r>
            <w:r w:rsidRPr="00081F7C">
              <w:rPr>
                <w:rFonts w:ascii="Palatino Linotype" w:hAnsi="Palatino Linotype" w:cs="Calibri"/>
                <w:b/>
                <w:noProof/>
                <w:spacing w:val="-1"/>
                <w:szCs w:val="16"/>
                <w:lang w:val="en-ID" w:eastAsia="id-ID"/>
              </w:rPr>
              <w:t>by</w:t>
            </w:r>
            <w:r w:rsidRPr="00081F7C">
              <w:rPr>
                <w:rFonts w:ascii="Palatino Linotype" w:hAnsi="Palatino Linotype" w:cs="Calibri"/>
                <w:b/>
                <w:noProof/>
                <w:spacing w:val="34"/>
                <w:szCs w:val="16"/>
                <w:lang w:val="en-ID" w:eastAsia="id-ID"/>
              </w:rPr>
              <w:t xml:space="preserve"> </w:t>
            </w:r>
            <w:r w:rsidRPr="00081F7C">
              <w:rPr>
                <w:rFonts w:ascii="Palatino Linotype" w:hAnsi="Palatino Linotype" w:cs="Calibri"/>
                <w:b/>
                <w:noProof/>
                <w:szCs w:val="16"/>
                <w:lang w:val="en-ID" w:eastAsia="id-ID"/>
              </w:rPr>
              <w:t>the</w:t>
            </w:r>
            <w:r w:rsidRPr="00081F7C">
              <w:rPr>
                <w:rFonts w:ascii="Palatino Linotype" w:hAnsi="Palatino Linotype" w:cs="Calibri"/>
                <w:b/>
                <w:noProof/>
                <w:spacing w:val="35"/>
                <w:szCs w:val="16"/>
                <w:lang w:val="en-ID" w:eastAsia="id-ID"/>
              </w:rPr>
              <w:t xml:space="preserve"> </w:t>
            </w:r>
            <w:r w:rsidRPr="00081F7C">
              <w:rPr>
                <w:rFonts w:ascii="Palatino Linotype" w:hAnsi="Palatino Linotype" w:cs="Calibri"/>
                <w:b/>
                <w:noProof/>
                <w:szCs w:val="16"/>
                <w:lang w:val="en-ID" w:eastAsia="id-ID"/>
              </w:rPr>
              <w:t xml:space="preserve">authors </w:t>
            </w:r>
            <w:r w:rsidRPr="00081F7C">
              <w:rPr>
                <w:rFonts w:ascii="Palatino Linotype" w:hAnsi="Palatino Linotype" w:cs="Calibri"/>
                <w:noProof/>
                <w:szCs w:val="16"/>
                <w:lang w:val="en-ID" w:eastAsia="id-ID"/>
              </w:rPr>
              <w:t>.</w:t>
            </w:r>
            <w:r w:rsidRPr="00081F7C">
              <w:rPr>
                <w:rFonts w:ascii="Palatino Linotype" w:hAnsi="Palatino Linotype" w:cs="Calibri"/>
                <w:noProof/>
                <w:spacing w:val="29"/>
                <w:szCs w:val="16"/>
                <w:lang w:val="en-ID" w:eastAsia="id-ID"/>
              </w:rPr>
              <w:t xml:space="preserve"> </w:t>
            </w:r>
            <w:r w:rsidRPr="00081F7C">
              <w:rPr>
                <w:rFonts w:ascii="Palatino Linotype" w:hAnsi="Palatino Linotype" w:cs="Calibri"/>
                <w:noProof/>
                <w:spacing w:val="-1"/>
                <w:szCs w:val="16"/>
                <w:lang w:val="en-ID" w:eastAsia="id-ID"/>
              </w:rPr>
              <w:t>This is an open access</w:t>
            </w:r>
            <w:r w:rsidRPr="00081F7C">
              <w:rPr>
                <w:rFonts w:ascii="Palatino Linotype" w:hAnsi="Palatino Linotype" w:cs="Calibri"/>
                <w:noProof/>
                <w:spacing w:val="27"/>
                <w:szCs w:val="16"/>
                <w:lang w:val="en-ID" w:eastAsia="id-ID"/>
              </w:rPr>
              <w:t xml:space="preserve"> </w:t>
            </w:r>
            <w:r w:rsidRPr="00081F7C">
              <w:rPr>
                <w:rFonts w:ascii="Palatino Linotype" w:hAnsi="Palatino Linotype" w:cs="Calibri"/>
                <w:noProof/>
                <w:spacing w:val="-1"/>
                <w:szCs w:val="16"/>
                <w:lang w:val="en-ID" w:eastAsia="id-ID"/>
              </w:rPr>
              <w:t>publication</w:t>
            </w:r>
            <w:r w:rsidRPr="00081F7C">
              <w:rPr>
                <w:rFonts w:ascii="Palatino Linotype" w:hAnsi="Palatino Linotype" w:cs="Calibri"/>
                <w:noProof/>
                <w:spacing w:val="30"/>
                <w:szCs w:val="16"/>
                <w:lang w:val="en-ID" w:eastAsia="id-ID"/>
              </w:rPr>
              <w:t xml:space="preserve"> </w:t>
            </w:r>
            <w:r w:rsidRPr="00081F7C">
              <w:rPr>
                <w:rFonts w:ascii="Palatino Linotype" w:hAnsi="Palatino Linotype" w:cs="Calibri"/>
                <w:noProof/>
                <w:szCs w:val="16"/>
                <w:lang w:val="en-ID" w:eastAsia="id-ID"/>
              </w:rPr>
              <w:t>under</w:t>
            </w:r>
            <w:r w:rsidRPr="00081F7C">
              <w:rPr>
                <w:rFonts w:ascii="Palatino Linotype" w:hAnsi="Palatino Linotype" w:cs="Calibri"/>
                <w:noProof/>
                <w:spacing w:val="28"/>
                <w:szCs w:val="16"/>
                <w:lang w:val="en-ID" w:eastAsia="id-ID"/>
              </w:rPr>
              <w:t xml:space="preserve"> </w:t>
            </w:r>
            <w:r w:rsidRPr="00081F7C">
              <w:rPr>
                <w:rFonts w:ascii="Palatino Linotype" w:hAnsi="Palatino Linotype" w:cs="Calibri"/>
                <w:noProof/>
                <w:szCs w:val="16"/>
                <w:lang w:val="en-ID" w:eastAsia="id-ID"/>
              </w:rPr>
              <w:t>the</w:t>
            </w:r>
            <w:r w:rsidRPr="00081F7C">
              <w:rPr>
                <w:rFonts w:ascii="Palatino Linotype" w:hAnsi="Palatino Linotype" w:cs="Calibri"/>
                <w:noProof/>
                <w:spacing w:val="29"/>
                <w:szCs w:val="16"/>
                <w:lang w:val="en-ID" w:eastAsia="id-ID"/>
              </w:rPr>
              <w:t xml:space="preserve"> </w:t>
            </w:r>
            <w:r w:rsidRPr="00081F7C">
              <w:rPr>
                <w:rFonts w:ascii="Palatino Linotype" w:hAnsi="Palatino Linotype" w:cs="Calibri"/>
                <w:noProof/>
                <w:spacing w:val="-1"/>
                <w:szCs w:val="16"/>
                <w:lang w:val="en-ID" w:eastAsia="id-ID"/>
              </w:rPr>
              <w:t>terms and conditions</w:t>
            </w:r>
            <w:r w:rsidRPr="00081F7C">
              <w:rPr>
                <w:rFonts w:ascii="Palatino Linotype" w:hAnsi="Palatino Linotype" w:cs="Calibri"/>
                <w:noProof/>
                <w:spacing w:val="18"/>
                <w:szCs w:val="16"/>
                <w:lang w:val="en-ID" w:eastAsia="id-ID"/>
              </w:rPr>
              <w:t xml:space="preserve"> </w:t>
            </w:r>
            <w:r w:rsidRPr="00081F7C">
              <w:rPr>
                <w:rFonts w:ascii="Palatino Linotype" w:hAnsi="Palatino Linotype" w:cs="Calibri"/>
                <w:noProof/>
                <w:szCs w:val="16"/>
                <w:lang w:val="en-ID" w:eastAsia="id-ID"/>
              </w:rPr>
              <w:t>of</w:t>
            </w:r>
            <w:r w:rsidRPr="00081F7C">
              <w:rPr>
                <w:rFonts w:ascii="Palatino Linotype" w:hAnsi="Palatino Linotype" w:cs="Calibri"/>
                <w:noProof/>
                <w:spacing w:val="19"/>
                <w:szCs w:val="16"/>
                <w:lang w:val="en-ID" w:eastAsia="id-ID"/>
              </w:rPr>
              <w:t xml:space="preserve"> </w:t>
            </w:r>
            <w:r w:rsidRPr="00081F7C">
              <w:rPr>
                <w:rFonts w:ascii="Palatino Linotype" w:hAnsi="Palatino Linotype" w:cs="Calibri"/>
                <w:noProof/>
                <w:spacing w:val="-1"/>
                <w:szCs w:val="16"/>
                <w:lang w:val="en-ID" w:eastAsia="id-ID"/>
              </w:rPr>
              <w:t>the</w:t>
            </w:r>
            <w:r w:rsidRPr="00081F7C">
              <w:rPr>
                <w:rFonts w:ascii="Palatino Linotype" w:hAnsi="Palatino Linotype" w:cs="Calibri"/>
                <w:noProof/>
                <w:spacing w:val="42"/>
                <w:szCs w:val="16"/>
                <w:lang w:val="en-ID" w:eastAsia="id-ID"/>
              </w:rPr>
              <w:t xml:space="preserve"> </w:t>
            </w:r>
            <w:r w:rsidRPr="00081F7C">
              <w:rPr>
                <w:rFonts w:ascii="Palatino Linotype" w:hAnsi="Palatino Linotype" w:cs="Calibri"/>
                <w:noProof/>
                <w:spacing w:val="-1"/>
                <w:szCs w:val="16"/>
                <w:lang w:val="en-ID" w:eastAsia="id-ID"/>
              </w:rPr>
              <w:t>Creative</w:t>
            </w:r>
            <w:r w:rsidRPr="00081F7C">
              <w:rPr>
                <w:rFonts w:ascii="Palatino Linotype" w:hAnsi="Palatino Linotype" w:cs="Calibri"/>
                <w:noProof/>
                <w:spacing w:val="20"/>
                <w:szCs w:val="16"/>
                <w:lang w:val="en-ID" w:eastAsia="id-ID"/>
              </w:rPr>
              <w:t xml:space="preserve"> </w:t>
            </w:r>
            <w:r w:rsidRPr="00081F7C">
              <w:rPr>
                <w:rFonts w:ascii="Palatino Linotype" w:hAnsi="Palatino Linotype" w:cs="Calibri"/>
                <w:noProof/>
                <w:spacing w:val="-1"/>
                <w:szCs w:val="16"/>
                <w:lang w:val="en-ID" w:eastAsia="id-ID"/>
              </w:rPr>
              <w:t>Commons</w:t>
            </w:r>
            <w:r w:rsidRPr="00081F7C">
              <w:rPr>
                <w:rFonts w:ascii="Palatino Linotype" w:hAnsi="Palatino Linotype" w:cs="Calibri"/>
                <w:noProof/>
                <w:spacing w:val="19"/>
                <w:szCs w:val="16"/>
                <w:lang w:val="en-ID" w:eastAsia="id-ID"/>
              </w:rPr>
              <w:t xml:space="preserve"> </w:t>
            </w:r>
            <w:r w:rsidRPr="00081F7C">
              <w:rPr>
                <w:rFonts w:ascii="Palatino Linotype" w:hAnsi="Palatino Linotype" w:cs="Calibri"/>
                <w:noProof/>
                <w:spacing w:val="-1"/>
                <w:szCs w:val="16"/>
                <w:lang w:val="en-ID" w:eastAsia="id-ID"/>
              </w:rPr>
              <w:t xml:space="preserve">Attribution </w:t>
            </w:r>
            <w:r w:rsidRPr="00081F7C">
              <w:rPr>
                <w:rFonts w:ascii="Palatino Linotype" w:hAnsi="Palatino Linotype" w:cs="Calibri"/>
                <w:noProof/>
                <w:szCs w:val="16"/>
                <w:lang w:val="en-ID" w:eastAsia="id-ID"/>
              </w:rPr>
              <w:t>4.0</w:t>
            </w:r>
            <w:r w:rsidRPr="00081F7C">
              <w:rPr>
                <w:rFonts w:ascii="Palatino Linotype" w:hAnsi="Palatino Linotype" w:cs="Calibri"/>
                <w:noProof/>
                <w:spacing w:val="20"/>
                <w:szCs w:val="16"/>
                <w:lang w:val="en-ID" w:eastAsia="id-ID"/>
              </w:rPr>
              <w:t xml:space="preserve"> </w:t>
            </w:r>
            <w:r w:rsidRPr="00081F7C">
              <w:rPr>
                <w:rFonts w:ascii="Palatino Linotype" w:hAnsi="Palatino Linotype" w:cs="Calibri"/>
                <w:noProof/>
                <w:spacing w:val="-1"/>
                <w:szCs w:val="16"/>
                <w:lang w:val="en-ID" w:eastAsia="id-ID"/>
              </w:rPr>
              <w:t>International</w:t>
            </w:r>
            <w:r w:rsidRPr="00081F7C">
              <w:rPr>
                <w:rFonts w:ascii="Palatino Linotype" w:hAnsi="Palatino Linotype" w:cs="Calibri"/>
                <w:noProof/>
                <w:spacing w:val="-8"/>
                <w:szCs w:val="16"/>
                <w:lang w:val="en-ID" w:eastAsia="id-ID"/>
              </w:rPr>
              <w:t xml:space="preserve"> </w:t>
            </w:r>
            <w:r w:rsidRPr="00081F7C">
              <w:rPr>
                <w:rFonts w:ascii="Palatino Linotype" w:hAnsi="Palatino Linotype" w:cs="Calibri"/>
                <w:noProof/>
                <w:szCs w:val="16"/>
                <w:lang w:val="en-ID" w:eastAsia="id-ID"/>
              </w:rPr>
              <w:t>(CC</w:t>
            </w:r>
            <w:r w:rsidRPr="00081F7C">
              <w:rPr>
                <w:rFonts w:ascii="Palatino Linotype" w:hAnsi="Palatino Linotype" w:cs="Calibri"/>
                <w:noProof/>
                <w:spacing w:val="-9"/>
                <w:szCs w:val="16"/>
                <w:lang w:val="en-ID" w:eastAsia="id-ID"/>
              </w:rPr>
              <w:t xml:space="preserve"> </w:t>
            </w:r>
            <w:r w:rsidRPr="00081F7C">
              <w:rPr>
                <w:rFonts w:ascii="Palatino Linotype" w:hAnsi="Palatino Linotype" w:cs="Calibri"/>
                <w:noProof/>
                <w:szCs w:val="16"/>
                <w:lang w:val="en-ID" w:eastAsia="id-ID"/>
              </w:rPr>
              <w:t>(BY SA)</w:t>
            </w:r>
            <w:r w:rsidRPr="00081F7C">
              <w:rPr>
                <w:rFonts w:ascii="Palatino Linotype" w:hAnsi="Palatino Linotype" w:cs="Calibri"/>
                <w:noProof/>
                <w:spacing w:val="-8"/>
                <w:szCs w:val="16"/>
                <w:lang w:val="en-ID" w:eastAsia="id-ID"/>
              </w:rPr>
              <w:t xml:space="preserve"> </w:t>
            </w:r>
            <w:r w:rsidRPr="00081F7C">
              <w:rPr>
                <w:rFonts w:ascii="Palatino Linotype" w:hAnsi="Palatino Linotype" w:cs="Calibri"/>
                <w:noProof/>
                <w:spacing w:val="-1"/>
                <w:szCs w:val="16"/>
                <w:lang w:val="en-ID" w:eastAsia="id-ID"/>
              </w:rPr>
              <w:t xml:space="preserve">license, </w:t>
            </w:r>
            <w:hyperlink r:id="rId9" w:history="1">
              <w:r w:rsidRPr="00021B86">
                <w:rPr>
                  <w:rStyle w:val="Hyperlink"/>
                  <w:rFonts w:ascii="Palatino Linotype" w:hAnsi="Palatino Linotype" w:cs="Calibri"/>
                  <w:noProof/>
                  <w:color w:val="0000FF"/>
                  <w:spacing w:val="-1"/>
                  <w:szCs w:val="16"/>
                  <w:lang w:val="en-ID" w:eastAsia="id-ID"/>
                </w:rPr>
                <w:t>https://creativecommons.org/licenses/by-sa/4.0</w:t>
              </w:r>
              <w:r w:rsidRPr="00081F7C">
                <w:rPr>
                  <w:rStyle w:val="Hyperlink"/>
                  <w:rFonts w:ascii="Palatino Linotype" w:hAnsi="Palatino Linotype" w:cs="Calibri"/>
                  <w:noProof/>
                  <w:spacing w:val="-1"/>
                  <w:szCs w:val="16"/>
                  <w:lang w:val="en-ID" w:eastAsia="id-ID"/>
                </w:rPr>
                <w:t>/</w:t>
              </w:r>
            </w:hyperlink>
            <w:r w:rsidRPr="00081F7C">
              <w:rPr>
                <w:rFonts w:ascii="Palatino Linotype" w:hAnsi="Palatino Linotype" w:cs="Calibri"/>
                <w:noProof/>
                <w:spacing w:val="-1"/>
                <w:szCs w:val="16"/>
                <w:lang w:val="en-ID" w:eastAsia="id-ID"/>
              </w:rPr>
              <w:t>.</w:t>
            </w:r>
          </w:p>
        </w:tc>
      </w:tr>
    </w:tbl>
    <w:p w14:paraId="74F51E78" w14:textId="77777777" w:rsidR="00561A2C" w:rsidRPr="009B0DB7" w:rsidRDefault="00561A2C" w:rsidP="00561A2C">
      <w:pPr>
        <w:widowControl/>
        <w:adjustRightInd w:val="0"/>
        <w:snapToGrid w:val="0"/>
        <w:spacing w:line="276" w:lineRule="auto"/>
        <w:ind w:firstLine="567"/>
        <w:jc w:val="both"/>
        <w:rPr>
          <w:rFonts w:ascii="Palatino Linotype" w:eastAsia="Times New Roman" w:hAnsi="Palatino Linotype"/>
          <w:snapToGrid w:val="0"/>
          <w:color w:val="000000"/>
          <w:spacing w:val="-2"/>
          <w:sz w:val="22"/>
          <w:szCs w:val="22"/>
          <w:lang w:val="en-US" w:eastAsia="de-DE" w:bidi="en-US"/>
        </w:rPr>
      </w:pPr>
    </w:p>
    <w:p w14:paraId="381EB0C3" w14:textId="5A79604E" w:rsidR="00A36355" w:rsidRPr="009B0DB7" w:rsidRDefault="00A36355" w:rsidP="00DF6DDC">
      <w:pPr>
        <w:pStyle w:val="ListParagraph"/>
        <w:adjustRightInd w:val="0"/>
        <w:snapToGrid w:val="0"/>
        <w:spacing w:before="240" w:after="120" w:line="276" w:lineRule="auto"/>
        <w:ind w:left="0"/>
        <w:outlineLvl w:val="0"/>
        <w:rPr>
          <w:rFonts w:ascii="Palatino Linotype" w:hAnsi="Palatino Linotype"/>
          <w:b/>
          <w:snapToGrid w:val="0"/>
          <w:color w:val="000000"/>
          <w:sz w:val="22"/>
          <w:lang w:eastAsia="zh-CN" w:bidi="en-US"/>
        </w:rPr>
      </w:pPr>
      <w:r w:rsidRPr="009B0DB7">
        <w:rPr>
          <w:rFonts w:ascii="Palatino Linotype" w:hAnsi="Palatino Linotype"/>
          <w:b/>
          <w:snapToGrid w:val="0"/>
          <w:color w:val="000000"/>
          <w:sz w:val="22"/>
          <w:lang w:eastAsia="zh-CN" w:bidi="en-US"/>
        </w:rPr>
        <w:t>INTRODUCTION</w:t>
      </w:r>
    </w:p>
    <w:p w14:paraId="05A4C65F" w14:textId="32C453C8" w:rsidR="00852A23" w:rsidRPr="00852A23" w:rsidRDefault="00852A23" w:rsidP="00852A23">
      <w:pPr>
        <w:widowControl/>
        <w:adjustRightInd w:val="0"/>
        <w:snapToGrid w:val="0"/>
        <w:spacing w:line="276" w:lineRule="auto"/>
        <w:ind w:firstLine="567"/>
        <w:jc w:val="both"/>
        <w:rPr>
          <w:rFonts w:ascii="Palatino Linotype" w:eastAsia="Times New Roman" w:hAnsi="Palatino Linotype"/>
          <w:snapToGrid w:val="0"/>
          <w:color w:val="000000"/>
          <w:spacing w:val="-2"/>
          <w:sz w:val="22"/>
          <w:szCs w:val="22"/>
          <w:lang w:val="en-US" w:eastAsia="de-DE" w:bidi="en-US"/>
        </w:rPr>
      </w:pPr>
      <w:r w:rsidRPr="00852A23">
        <w:rPr>
          <w:rFonts w:ascii="Palatino Linotype" w:eastAsia="Times New Roman" w:hAnsi="Palatino Linotype"/>
          <w:snapToGrid w:val="0"/>
          <w:color w:val="000000"/>
          <w:spacing w:val="-2"/>
          <w:sz w:val="22"/>
          <w:szCs w:val="22"/>
          <w:lang w:val="en-US" w:eastAsia="de-DE" w:bidi="en-US"/>
        </w:rPr>
        <w:t xml:space="preserve">The rapid development of digital technology provides extensive opportunities for the world of education to introduce innovation in the learning process </w:t>
      </w:r>
      <w:r w:rsidR="00730F3D">
        <w:rPr>
          <w:rFonts w:ascii="Palatino Linotype" w:eastAsia="Times New Roman" w:hAnsi="Palatino Linotype"/>
          <w:snapToGrid w:val="0"/>
          <w:color w:val="000000"/>
          <w:spacing w:val="-2"/>
          <w:sz w:val="22"/>
          <w:szCs w:val="22"/>
          <w:lang w:val="en-US" w:eastAsia="de-DE" w:bidi="en-US"/>
        </w:rPr>
        <w:fldChar w:fldCharType="begin" w:fldLock="1"/>
      </w:r>
      <w:r w:rsidR="002210ED">
        <w:rPr>
          <w:rFonts w:ascii="Palatino Linotype" w:eastAsia="Times New Roman" w:hAnsi="Palatino Linotype"/>
          <w:snapToGrid w:val="0"/>
          <w:color w:val="000000"/>
          <w:spacing w:val="-2"/>
          <w:sz w:val="22"/>
          <w:szCs w:val="22"/>
          <w:lang w:val="en-US" w:eastAsia="de-DE" w:bidi="en-US"/>
        </w:rPr>
        <w:instrText>ADDIN CSL_CITATION {"citationItems":[{"id":"ITEM-1","itemData":{"DOI":"https://doi.org/10.8888/ijospl.v6i3.196","author":[{"dropping-particle":"","family":"Hariyasasti","given":"Yayuk","non-dropping-particle":"","parse-names":false,"suffix":""}],"container-title":"May 30","id":"ITEM-1","issue":"3","issued":{"date-parts":[["2022"]]},"page":"1-16","title":"Literasi Teknologi","type":"article-journal","volume":"6"},"uris":["http://www.mendeley.com/documents/?uuid=9e81aabd-d0b6-4f45-999b-73a4d9a6f29a"]}],"mendeley":{"formattedCitation":"(Hariyasasti, 2022)","manualFormatting":"(Hariyasasti, 2025)","plainTextFormattedCitation":"(Hariyasasti, 2022)","previouslyFormattedCitation":"(Hariyasasti, 2022)"},"properties":{"noteIndex":0},"schema":"https://github.com/citation-style-language/schema/raw/master/csl-citation.json"}</w:instrText>
      </w:r>
      <w:r w:rsidR="00730F3D">
        <w:rPr>
          <w:rFonts w:ascii="Palatino Linotype" w:eastAsia="Times New Roman" w:hAnsi="Palatino Linotype"/>
          <w:snapToGrid w:val="0"/>
          <w:color w:val="000000"/>
          <w:spacing w:val="-2"/>
          <w:sz w:val="22"/>
          <w:szCs w:val="22"/>
          <w:lang w:val="en-US" w:eastAsia="de-DE" w:bidi="en-US"/>
        </w:rPr>
        <w:fldChar w:fldCharType="separate"/>
      </w:r>
      <w:r w:rsidR="00730F3D" w:rsidRPr="00730F3D">
        <w:rPr>
          <w:rFonts w:ascii="Palatino Linotype" w:eastAsia="Times New Roman" w:hAnsi="Palatino Linotype"/>
          <w:noProof/>
          <w:snapToGrid w:val="0"/>
          <w:color w:val="000000"/>
          <w:spacing w:val="-2"/>
          <w:sz w:val="22"/>
          <w:szCs w:val="22"/>
          <w:lang w:val="en-US" w:eastAsia="de-DE" w:bidi="en-US"/>
        </w:rPr>
        <w:t xml:space="preserve">(Hariyasasti, 2025) </w:t>
      </w:r>
      <w:r w:rsidR="00730F3D">
        <w:rPr>
          <w:rFonts w:ascii="Palatino Linotype" w:eastAsia="Times New Roman" w:hAnsi="Palatino Linotype"/>
          <w:snapToGrid w:val="0"/>
          <w:color w:val="000000"/>
          <w:spacing w:val="-2"/>
          <w:sz w:val="22"/>
          <w:szCs w:val="22"/>
          <w:lang w:val="en-US" w:eastAsia="de-DE" w:bidi="en-US"/>
        </w:rPr>
        <w:fldChar w:fldCharType="end"/>
      </w:r>
      <w:r w:rsidRPr="00852A23">
        <w:rPr>
          <w:rFonts w:ascii="Palatino Linotype" w:eastAsia="Times New Roman" w:hAnsi="Palatino Linotype"/>
          <w:snapToGrid w:val="0"/>
          <w:color w:val="000000"/>
          <w:spacing w:val="-2"/>
          <w:sz w:val="22"/>
          <w:szCs w:val="22"/>
          <w:lang w:val="en-US" w:eastAsia="de-DE" w:bidi="en-US"/>
        </w:rPr>
        <w:t>. Today's students are a generation of digital natives accustomed to interacting with technology, interactive media, and various forms of digital simulation.</w:t>
      </w:r>
      <w:r w:rsidR="002210ED">
        <w:rPr>
          <w:rFonts w:ascii="Palatino Linotype" w:eastAsia="Times New Roman" w:hAnsi="Palatino Linotype"/>
          <w:snapToGrid w:val="0"/>
          <w:color w:val="000000"/>
          <w:spacing w:val="-2"/>
          <w:sz w:val="22"/>
          <w:szCs w:val="22"/>
          <w:lang w:val="en-US" w:eastAsia="de-DE" w:bidi="en-US"/>
        </w:rPr>
        <w:t xml:space="preserve"> </w:t>
      </w:r>
      <w:r w:rsidR="002210ED">
        <w:rPr>
          <w:rFonts w:ascii="Palatino Linotype" w:eastAsia="Times New Roman" w:hAnsi="Palatino Linotype"/>
          <w:snapToGrid w:val="0"/>
          <w:color w:val="000000"/>
          <w:spacing w:val="-2"/>
          <w:sz w:val="22"/>
          <w:szCs w:val="22"/>
          <w:lang w:val="en-US" w:eastAsia="de-DE" w:bidi="en-US"/>
        </w:rPr>
        <w:fldChar w:fldCharType="begin" w:fldLock="1"/>
      </w:r>
      <w:r w:rsidR="00705BAA">
        <w:rPr>
          <w:rFonts w:ascii="Palatino Linotype" w:eastAsia="Times New Roman" w:hAnsi="Palatino Linotype"/>
          <w:snapToGrid w:val="0"/>
          <w:color w:val="000000"/>
          <w:spacing w:val="-2"/>
          <w:sz w:val="22"/>
          <w:szCs w:val="22"/>
          <w:lang w:val="en-US" w:eastAsia="de-DE" w:bidi="en-US"/>
        </w:rPr>
        <w:instrText>ADDIN CSL_CITATION {"citationItems":[{"id":"ITEM-1","itemData":{"abstract":"Penelitian ini bertujuan untuk menguji pengaruh implementasi hasil pembelajaran terhadap\ninteraksi digital native di media sosial. Penelitian dilakukan terhadap mahasiswa Fakultas\nKeguruan dan Ilmu Pendidikan (FKIP) Universitas Simalungun. Sampel penelitian berjumlah\n59 responden. Dalam penelitian ini, penarikan sampel menggunakan teknik purposive\nsampling. Jenis data yang digunakan adalah data primer. Data diperoleh dari kuesioner yang\ndisebarkan secara online melalui Google Form. Metode analisis data menggunakan metode\nanalisis regresi linier sederhana. Hasil analisis menunjukkan bahwa implementasi hasil\npembelajaran berpengaruh positif dan signifikan terhadap interaksi digital native di media\nsosial. Hasil penelitian ini mengindikasikan bahwa implementasi hasil pembelajaran memiliki\nperanan yang sangat penting dalam membentuk perilaku digital native saat berinteraksi di\nmedia sosial.","author":[{"dropping-particle":"","family":"Purba","given":"Anita","non-dropping-particle":"","parse-names":false,"suffix":""},{"dropping-particle":"","family":"Girsang","given":"E","non-dropping-particle":"","parse-names":false,"suffix":""},{"dropping-particle":"","family":"Haloho","given":"D","non-dropping-particle":"","parse-names":false,"suffix":""}],"container-title":"Jurnal Suluh Pendidikan","id":"ITEM-1","issue":"1","issued":{"date-parts":[["2023"]]},"page":"40-54","title":"911-Article Text-4147-1-10-20230223","type":"article-journal","volume":"11"},"uris":["http://www.mendeley.com/documents/?uuid=a0a9fd0b-1765-47fe-95bd-b109d9a51762"]}],"mendeley":{"formattedCitation":"(Purba et al., 2023)","plainTextFormattedCitation":"(Purba et al., 2023)","previouslyFormattedCitation":"(Purba et al., 2023)"},"properties":{"noteIndex":0},"schema":"https://github.com/citation-style-language/schema/raw/master/csl-citation.json"}</w:instrText>
      </w:r>
      <w:r w:rsidR="002210ED">
        <w:rPr>
          <w:rFonts w:ascii="Palatino Linotype" w:eastAsia="Times New Roman" w:hAnsi="Palatino Linotype"/>
          <w:snapToGrid w:val="0"/>
          <w:color w:val="000000"/>
          <w:spacing w:val="-2"/>
          <w:sz w:val="22"/>
          <w:szCs w:val="22"/>
          <w:lang w:val="en-US" w:eastAsia="de-DE" w:bidi="en-US"/>
        </w:rPr>
        <w:fldChar w:fldCharType="separate"/>
      </w:r>
      <w:r w:rsidR="002210ED" w:rsidRPr="002210ED">
        <w:rPr>
          <w:rFonts w:ascii="Palatino Linotype" w:eastAsia="Times New Roman" w:hAnsi="Palatino Linotype"/>
          <w:noProof/>
          <w:snapToGrid w:val="0"/>
          <w:color w:val="000000"/>
          <w:spacing w:val="-2"/>
          <w:sz w:val="22"/>
          <w:szCs w:val="22"/>
          <w:lang w:val="en-US" w:eastAsia="de-DE" w:bidi="en-US"/>
        </w:rPr>
        <w:t xml:space="preserve">(Purba et al., 2023) </w:t>
      </w:r>
      <w:r w:rsidR="002210ED">
        <w:rPr>
          <w:rFonts w:ascii="Palatino Linotype" w:eastAsia="Times New Roman" w:hAnsi="Palatino Linotype"/>
          <w:snapToGrid w:val="0"/>
          <w:color w:val="000000"/>
          <w:spacing w:val="-2"/>
          <w:sz w:val="22"/>
          <w:szCs w:val="22"/>
          <w:lang w:val="en-US" w:eastAsia="de-DE" w:bidi="en-US"/>
        </w:rPr>
        <w:fldChar w:fldCharType="end"/>
      </w:r>
      <w:r w:rsidRPr="00852A23">
        <w:rPr>
          <w:rFonts w:ascii="Palatino Linotype" w:eastAsia="Times New Roman" w:hAnsi="Palatino Linotype"/>
          <w:snapToGrid w:val="0"/>
          <w:color w:val="000000"/>
          <w:spacing w:val="-2"/>
          <w:sz w:val="22"/>
          <w:szCs w:val="22"/>
          <w:lang w:val="en-US" w:eastAsia="de-DE" w:bidi="en-US"/>
        </w:rPr>
        <w:t xml:space="preserve">. This situation requires Islamic Religious Education (PAI) learning to adapt by utilizing digital technology to </w:t>
      </w:r>
      <w:r w:rsidRPr="00852A23">
        <w:rPr>
          <w:rFonts w:ascii="Palatino Linotype" w:eastAsia="Times New Roman" w:hAnsi="Palatino Linotype"/>
          <w:snapToGrid w:val="0"/>
          <w:color w:val="000000"/>
          <w:spacing w:val="-2"/>
          <w:sz w:val="22"/>
          <w:szCs w:val="22"/>
          <w:lang w:val="en-US" w:eastAsia="de-DE" w:bidi="en-US"/>
        </w:rPr>
        <w:lastRenderedPageBreak/>
        <w:t>make material delivery more contextual, engaging, and meaningful. Therefore, implementing digital-based learning models can be a strategic alternative to addressing PAI learning needs that align with the characteristics of today's students.</w:t>
      </w:r>
    </w:p>
    <w:p w14:paraId="0C6FFCB0" w14:textId="7DFB9E0E" w:rsidR="00666B9E" w:rsidRDefault="00852A23" w:rsidP="00852A23">
      <w:pPr>
        <w:widowControl/>
        <w:adjustRightInd w:val="0"/>
        <w:snapToGrid w:val="0"/>
        <w:spacing w:line="276" w:lineRule="auto"/>
        <w:ind w:firstLine="567"/>
        <w:jc w:val="both"/>
        <w:rPr>
          <w:rFonts w:ascii="Palatino Linotype" w:eastAsia="Times New Roman" w:hAnsi="Palatino Linotype"/>
          <w:snapToGrid w:val="0"/>
          <w:color w:val="000000"/>
          <w:spacing w:val="-2"/>
          <w:sz w:val="22"/>
          <w:szCs w:val="22"/>
          <w:lang w:val="en-US" w:eastAsia="de-DE" w:bidi="en-US"/>
        </w:rPr>
      </w:pPr>
      <w:r w:rsidRPr="00852A23">
        <w:rPr>
          <w:rFonts w:ascii="Palatino Linotype" w:eastAsia="Times New Roman" w:hAnsi="Palatino Linotype"/>
          <w:snapToGrid w:val="0"/>
          <w:color w:val="000000"/>
          <w:spacing w:val="-2"/>
          <w:sz w:val="22"/>
          <w:szCs w:val="22"/>
          <w:lang w:val="en-US" w:eastAsia="de-DE" w:bidi="en-US"/>
        </w:rPr>
        <w:t xml:space="preserve">One form of innovative learning approach that is considered relevant is interfaith simulation, namely a learning simulation that represents interactions between religious communities through virtual or digital media </w:t>
      </w:r>
      <w:r w:rsidR="00705BAA">
        <w:rPr>
          <w:rFonts w:ascii="Palatino Linotype" w:eastAsia="Times New Roman" w:hAnsi="Palatino Linotype"/>
          <w:snapToGrid w:val="0"/>
          <w:color w:val="000000"/>
          <w:spacing w:val="-2"/>
          <w:sz w:val="22"/>
          <w:szCs w:val="22"/>
          <w:lang w:val="en-US" w:eastAsia="de-DE" w:bidi="en-US"/>
        </w:rPr>
        <w:fldChar w:fldCharType="begin" w:fldLock="1"/>
      </w:r>
      <w:r w:rsidR="00E25EAC">
        <w:rPr>
          <w:rFonts w:ascii="Palatino Linotype" w:eastAsia="Times New Roman" w:hAnsi="Palatino Linotype"/>
          <w:snapToGrid w:val="0"/>
          <w:color w:val="000000"/>
          <w:spacing w:val="-2"/>
          <w:sz w:val="22"/>
          <w:szCs w:val="22"/>
          <w:lang w:val="en-US" w:eastAsia="de-DE" w:bidi="en-US"/>
        </w:rPr>
        <w:instrText>ADDIN CSL_CITATION {"citationItems":[{"id":"ITEM-1","itemData":{"DOI":"https://doi.org/10.55883/jipkis.v5i2.164","abstract":"Abstrak Perkembangan teknologi digital, khususnya metaverse, telah membawa perubahan signifikan dalam berbagai sektor kehidupan, termasuk pendidikan. Pendidikan Agama Islam (PAI) sebagai bagian integral dari pembentukan karakter dan spiritualitas peserta didik menghadapi tantangan sekaligus peluang dalam menghadapi transformasi ini. Penelitian ini bertujuan untuk mengeksplorasi potensi pemanfaatan media virtual berbasis metaverse dalam penguatan nilai-nilai spiritual dalam konteks pembelajaran PAI. Metode penelitian yang digunakan adalah kualitatif eksploratif dengan pendekatan studi kepustakaan dan wawancara mendalam terhadap pendidik serta pengembang teknologi edukatif berbasis metaverse. Hasil penelitian menunjukkan bahwa metaverse dapat menjadi media alternatif yang interaktif, imersif, dan partisipatif dalam menyampaikan materi-materi keagamaan, seperti praktik ibadah virtual, simulasi sejarah Islam, dan pembelajaran nilai-nilai akhlak. Penggunaan avatar, ruang kelas virtual, dan lingkungan simulatif dalam metaverse mampu meningkatkan keterlibatan emosional dan spiritual peserta didik, serta memberikan pengalaman belajar yang lebih mendalam dan personal. Namun demikian, tantangan etis dan teknis seperti kontrol konten, keamanan digital, serta kebutuhan literasi teknologi keagamaan menjadi aspek penting yang harus dikelola secara bijak. Penelitian ini merekomendasikan integrasi metaverse secara bertahap dalam kurikulum PAI, disertai penguatan kompetensi digital pendidik dan kerangka regulasi berbasis nilai Islam. Temuan ini diharapkan menjadi landasan inovatif dalam pengembangan strategi pembelajaran agama yang adaptif terhadap era revolusi industri 5.0 dan masyarakat digital. Abstract The advancement of digital technology, particularly the metaverse, has brought significant changes to various sectors, including education. Islamic Religious Education (IRE), as an integral part of character and spiritual development, faces both challenges and opportunities in navigating this transformation. This study aims to explore the potential of metaverse-based virtual media in strengthening spiritual values within the context of IRE learning. A qualitative exploratory method was employed, using literature review and in-depth interviews with educators and developers of educational metaverse technologies. The findings indicate that the metaverse can serve as an alternative medium that is interactive, immersive, and participatory for delivering religious content, …","author":[{"dropping-particle":"","family":"Dimyati","given":"Muhamad","non-dropping-particle":"","parse-names":false,"suffix":""},{"dropping-particle":"","family":"Studi","given":"Program S","non-dropping-particle":"","parse-names":false,"suffix":""},{"dropping-particle":"","family":"Kesehatan Yarsi Mataram","given":"Institut","non-dropping-particle":"","parse-names":false,"suffix":""}],"container-title":"Jurnal Ilmiah Pendidikan dan Keislaman JIPKIS","id":"ITEM-1","issue":"2","issued":{"date-parts":[["2025"]]},"page":"310-318","title":"Metaverse Dalam Pendidikan Agama Islam: Eksplorasi Media Virtual Untuk Penguatan Nilai-Nilai Spiritual","type":"article-journal","volume":"5"},"uris":["http://www.mendeley.com/documents/?uuid=9e46d854-3a43-4165-b2cb-d0e00172942c"]}],"mendeley":{"formattedCitation":"(Dimyati et al., 2025)","plainTextFormattedCitation":"(Dimyati et al., 2025)","previouslyFormattedCitation":"(Dimyati et al., 2025)"},"properties":{"noteIndex":0},"schema":"https://github.com/citation-style-language/schema/raw/master/csl-citation.json"}</w:instrText>
      </w:r>
      <w:r w:rsidR="00705BAA">
        <w:rPr>
          <w:rFonts w:ascii="Palatino Linotype" w:eastAsia="Times New Roman" w:hAnsi="Palatino Linotype"/>
          <w:snapToGrid w:val="0"/>
          <w:color w:val="000000"/>
          <w:spacing w:val="-2"/>
          <w:sz w:val="22"/>
          <w:szCs w:val="22"/>
          <w:lang w:val="en-US" w:eastAsia="de-DE" w:bidi="en-US"/>
        </w:rPr>
        <w:fldChar w:fldCharType="separate"/>
      </w:r>
      <w:r w:rsidR="00705BAA" w:rsidRPr="00705BAA">
        <w:rPr>
          <w:rFonts w:ascii="Palatino Linotype" w:eastAsia="Times New Roman" w:hAnsi="Palatino Linotype"/>
          <w:noProof/>
          <w:snapToGrid w:val="0"/>
          <w:color w:val="000000"/>
          <w:spacing w:val="-2"/>
          <w:sz w:val="22"/>
          <w:szCs w:val="22"/>
          <w:lang w:val="en-US" w:eastAsia="de-DE" w:bidi="en-US"/>
        </w:rPr>
        <w:t>(Dimyati et al., 2025)</w:t>
      </w:r>
      <w:r w:rsidR="00705BAA">
        <w:rPr>
          <w:rFonts w:ascii="Palatino Linotype" w:eastAsia="Times New Roman" w:hAnsi="Palatino Linotype"/>
          <w:snapToGrid w:val="0"/>
          <w:color w:val="000000"/>
          <w:spacing w:val="-2"/>
          <w:sz w:val="22"/>
          <w:szCs w:val="22"/>
          <w:lang w:val="en-US" w:eastAsia="de-DE" w:bidi="en-US"/>
        </w:rPr>
        <w:fldChar w:fldCharType="end"/>
      </w:r>
      <w:r w:rsidRPr="00852A23">
        <w:rPr>
          <w:rFonts w:ascii="Palatino Linotype" w:eastAsia="Times New Roman" w:hAnsi="Palatino Linotype"/>
          <w:snapToGrid w:val="0"/>
          <w:color w:val="000000"/>
          <w:spacing w:val="-2"/>
          <w:sz w:val="22"/>
          <w:szCs w:val="22"/>
          <w:lang w:val="en-US" w:eastAsia="de-DE" w:bidi="en-US"/>
        </w:rPr>
        <w:t xml:space="preserve">. Through the implementation of </w:t>
      </w:r>
      <w:r w:rsidRPr="004B39D7">
        <w:rPr>
          <w:rFonts w:ascii="Palatino Linotype" w:eastAsia="Times New Roman" w:hAnsi="Palatino Linotype"/>
          <w:snapToGrid w:val="0"/>
          <w:color w:val="000000"/>
          <w:spacing w:val="-2"/>
          <w:sz w:val="22"/>
          <w:szCs w:val="22"/>
          <w:lang w:val="en-US" w:eastAsia="de-DE" w:bidi="en-US"/>
        </w:rPr>
        <w:t>interfaith simulation</w:t>
      </w:r>
      <w:r w:rsidRPr="00852A23">
        <w:rPr>
          <w:rFonts w:ascii="Palatino Linotype" w:eastAsia="Times New Roman" w:hAnsi="Palatino Linotype"/>
          <w:snapToGrid w:val="0"/>
          <w:color w:val="000000"/>
          <w:spacing w:val="-2"/>
          <w:sz w:val="22"/>
          <w:szCs w:val="22"/>
          <w:lang w:val="en-US" w:eastAsia="de-DE" w:bidi="en-US"/>
        </w:rPr>
        <w:t>, students can experience firsthand the experience of dialogue, collaboration, and resolving interfaith issues in a safe and structured environment. This approach provides students with the opportunity to understand differences in belief empathetically without having to face real conflict, thereby fostering mutual respect and strengthening the value of tolerance.</w:t>
      </w:r>
    </w:p>
    <w:p w14:paraId="08616DA8" w14:textId="3F95B393" w:rsidR="00985C9C" w:rsidRPr="00985C9C" w:rsidRDefault="00985C9C" w:rsidP="00985C9C">
      <w:pPr>
        <w:widowControl/>
        <w:adjustRightInd w:val="0"/>
        <w:snapToGrid w:val="0"/>
        <w:spacing w:line="276" w:lineRule="auto"/>
        <w:ind w:firstLine="567"/>
        <w:jc w:val="both"/>
        <w:rPr>
          <w:rFonts w:ascii="Palatino Linotype" w:eastAsia="Arial" w:hAnsi="Palatino Linotype"/>
          <w:sz w:val="22"/>
          <w:szCs w:val="22"/>
        </w:rPr>
      </w:pPr>
      <w:r w:rsidRPr="00985C9C">
        <w:rPr>
          <w:rFonts w:ascii="Palatino Linotype" w:eastAsia="Arial" w:hAnsi="Palatino Linotype"/>
          <w:sz w:val="22"/>
          <w:szCs w:val="22"/>
        </w:rPr>
        <w:t>In Islamic Religious Education (PAI) learning, the use of digital-based interfaith simulations has the potential to be an effective tool for instilling the values of religious moderation. Students not only understand the concept of religious moderation theoretically but also directly implement it through simulations of various socio-religious issues. With this approach, PAI learning becomes more contextual and applicable, focusing on character development, rather than solely mastering the subject matter (Linaci, 2026)</w:t>
      </w:r>
      <w:r w:rsidR="004B39D7">
        <w:rPr>
          <w:rFonts w:ascii="Palatino Linotype" w:eastAsia="Arial" w:hAnsi="Palatino Linotype"/>
          <w:sz w:val="22"/>
          <w:szCs w:val="22"/>
        </w:rPr>
        <w:t>.</w:t>
      </w:r>
    </w:p>
    <w:p w14:paraId="1CB87BFC" w14:textId="23EF37A7" w:rsidR="00985C9C" w:rsidRPr="00985C9C" w:rsidRDefault="00985C9C" w:rsidP="00985C9C">
      <w:pPr>
        <w:widowControl/>
        <w:adjustRightInd w:val="0"/>
        <w:snapToGrid w:val="0"/>
        <w:spacing w:line="276" w:lineRule="auto"/>
        <w:ind w:firstLine="567"/>
        <w:jc w:val="both"/>
        <w:rPr>
          <w:rFonts w:ascii="Palatino Linotype" w:eastAsia="Arial" w:hAnsi="Palatino Linotype"/>
          <w:sz w:val="22"/>
          <w:szCs w:val="22"/>
        </w:rPr>
      </w:pPr>
      <w:r w:rsidRPr="00985C9C">
        <w:rPr>
          <w:rFonts w:ascii="Palatino Linotype" w:eastAsia="Arial" w:hAnsi="Palatino Linotype"/>
          <w:sz w:val="22"/>
          <w:szCs w:val="22"/>
        </w:rPr>
        <w:t xml:space="preserve">Islamic Religious Education (PAI) plays a very strategic role in shaping the character and religious perspectives of students, particularly in instilling an attitude of religious moderation that reflects the values of tolerance, balance, justice, and respect for differences </w:t>
      </w:r>
      <w:r w:rsidR="00E25EAC">
        <w:rPr>
          <w:rFonts w:ascii="Palatino Linotype" w:eastAsia="Arial" w:hAnsi="Palatino Linotype"/>
          <w:sz w:val="22"/>
          <w:szCs w:val="22"/>
        </w:rPr>
        <w:fldChar w:fldCharType="begin" w:fldLock="1"/>
      </w:r>
      <w:r w:rsidR="002964D0">
        <w:rPr>
          <w:rFonts w:ascii="Palatino Linotype" w:eastAsia="Arial" w:hAnsi="Palatino Linotype"/>
          <w:sz w:val="22"/>
          <w:szCs w:val="22"/>
        </w:rPr>
        <w:instrText>ADDIN CSL_CITATION {"citationItems":[{"id":"ITEM-1","itemData":{"DOI":"10.56832/edu.v4i3.603","ISSN":"2797-0914","abstract":"Penelitian ini bertujuan untuk menggali peran guru Pendidikan Agama Islam (PAI) dalam membentuk sikap moderasi beragama dan dampaknya terhadap siswa. Dengan menggunakan metode kajian pustaka, penelitian ini mengidentifikasi bagaimana guru PAI tidak hanya mentransfer pengetahuan agama, tetapi juga menanamkan nilai-nilai moderasi beragama, seperti toleransi, keadilan, dan kesetaraan. Guru PAI berperan sebagai conservator, innovator, transmitter, transformator, dan organizer, yang bersama-sama membentuk karakter siswa yang menghargai perbedaan dan hidup harmonis dalam masyarakat yang multikultural. Hasil penelitian menunjukkan bahwa guru PAI memiliki peran strategis dalam menciptakan lingkungan pendidikan yang inklusif, di mana nilai-nilai moderasi diterapkan dalam kehidupan sehari-hari. Penerapan nilai-nilai tersebut membawa dampak positif, mempererat hubungan antara siswa dan komunitas sekitar, serta menciptakan suasana yang adil dan harmonis. Selain itu, pelatihan bagi guru PAI adalah suatu hal yang sangat penting agar mereka dapat menjalankan peran mereka dengan lebih maksimal, sehingga dapat mengatasi tantangan intoleransi dan radikalisasi di masyarakat, serta menciptakan pendidikan yang lebih berdaya saing dan berkeadilan. Penelitian ini memberikan kontribusi penting dalam pengembangan pendidikan agama Islam yang moderat di lingkungan sekolah.","author":[{"dropping-particle":"","family":"Hadisi","given":"La","non-dropping-particle":"","parse-names":false,"suffix":""},{"dropping-particle":"","family":"Tetambe","given":"Ahmad Ghifari","non-dropping-particle":"","parse-names":false,"suffix":""},{"dropping-particle":"","family":"Assingkily","given":"Muhammad Shaleh","non-dropping-particle":"","parse-names":false,"suffix":""}],"container-title":"Edu Society: Jurnal Pendidikan, Ilmu Sosial Dan Pengabdian Kepada Masyarakat","id":"ITEM-1","issue":"3","issued":{"date-parts":[["2024"]]},"page":"1895-1902","title":"Implementasi Peran Guru PAI dalam Membentuk Sikap Moderasi Beragama Siswa","type":"article-journal","volume":"4"},"uris":["http://www.mendeley.com/documents/?uuid=fc1d0437-96b7-420d-8ec4-02056de0528d"]}],"mendeley":{"formattedCitation":"(Hadisi et al., 2024)","plainTextFormattedCitation":"(Hadisi et al., 2024)","previouslyFormattedCitation":"(Hadisi et al., 2024)"},"properties":{"noteIndex":0},"schema":"https://github.com/citation-style-language/schema/raw/master/csl-citation.json"}</w:instrText>
      </w:r>
      <w:r w:rsidR="00E25EAC">
        <w:rPr>
          <w:rFonts w:ascii="Palatino Linotype" w:eastAsia="Arial" w:hAnsi="Palatino Linotype"/>
          <w:sz w:val="22"/>
          <w:szCs w:val="22"/>
        </w:rPr>
        <w:fldChar w:fldCharType="separate"/>
      </w:r>
      <w:r w:rsidR="00E25EAC" w:rsidRPr="00E25EAC">
        <w:rPr>
          <w:rFonts w:ascii="Palatino Linotype" w:eastAsia="Arial" w:hAnsi="Palatino Linotype"/>
          <w:noProof/>
          <w:sz w:val="22"/>
          <w:szCs w:val="22"/>
        </w:rPr>
        <w:t xml:space="preserve">(Hadisi et al., 2024) </w:t>
      </w:r>
      <w:r w:rsidR="00E25EAC">
        <w:rPr>
          <w:rFonts w:ascii="Palatino Linotype" w:eastAsia="Arial" w:hAnsi="Palatino Linotype"/>
          <w:sz w:val="22"/>
          <w:szCs w:val="22"/>
        </w:rPr>
        <w:fldChar w:fldCharType="end"/>
      </w:r>
      <w:r w:rsidRPr="00985C9C">
        <w:rPr>
          <w:rFonts w:ascii="Palatino Linotype" w:eastAsia="Arial" w:hAnsi="Palatino Linotype"/>
          <w:sz w:val="22"/>
          <w:szCs w:val="22"/>
        </w:rPr>
        <w:t xml:space="preserve">. In the context of national and state life in Indonesia, known as a multicultural society, religious education not only functions as a means of transferring religious knowledge, but also as a medium for internalizing the values of living peacefully amidst diversity </w:t>
      </w:r>
      <w:r w:rsidR="002964D0">
        <w:rPr>
          <w:rFonts w:ascii="Palatino Linotype" w:eastAsia="Arial" w:hAnsi="Palatino Linotype"/>
          <w:sz w:val="22"/>
          <w:szCs w:val="22"/>
        </w:rPr>
        <w:fldChar w:fldCharType="begin" w:fldLock="1"/>
      </w:r>
      <w:r w:rsidR="00F4646E">
        <w:rPr>
          <w:rFonts w:ascii="Palatino Linotype" w:eastAsia="Arial" w:hAnsi="Palatino Linotype"/>
          <w:sz w:val="22"/>
          <w:szCs w:val="22"/>
        </w:rPr>
        <w:instrText>ADDIN CSL_CITATION {"citationItems":[{"id":"ITEM-1","itemData":{"author":[{"dropping-particle":"","family":"Volume","given":"V","non-dropping-particle":"","parse-names":false,"suffix":""}],"id":"ITEM-1","issue":"1","issued":{"date-parts":[["2026"]]},"page":"89-98","title":"Jurnal Studi Multidisiplin Indonesia Global Internalisasi Nilai-Nilai Moderasi Beragama Melalui Pembelajaran Pendidikan Agama Islam Di Era Masyarakat Multikultural","type":"article-journal","volume":"V"},"uris":["http://www.mendeley.com/documents/?uuid=f7586605-166c-4576-8bc8-fc2fb25c7722"]}],"mendeley":{"formattedCitation":"(Volume, 2026)","manualFormatting":"(Ashari, 2026)","plainTextFormattedCitation":"(Volume, 2026)","previouslyFormattedCitation":"(Volume, 2026)"},"properties":{"noteIndex":0},"schema":"https://github.com/citation-style-language/schema/raw/master/csl-citation.json"}</w:instrText>
      </w:r>
      <w:r w:rsidR="002964D0">
        <w:rPr>
          <w:rFonts w:ascii="Palatino Linotype" w:eastAsia="Arial" w:hAnsi="Palatino Linotype"/>
          <w:sz w:val="22"/>
          <w:szCs w:val="22"/>
        </w:rPr>
        <w:fldChar w:fldCharType="separate"/>
      </w:r>
      <w:r w:rsidR="002964D0" w:rsidRPr="002964D0">
        <w:rPr>
          <w:rFonts w:ascii="Palatino Linotype" w:eastAsia="Arial" w:hAnsi="Palatino Linotype"/>
          <w:noProof/>
          <w:sz w:val="22"/>
          <w:szCs w:val="22"/>
        </w:rPr>
        <w:t>(Ashari, 2026)</w:t>
      </w:r>
      <w:r w:rsidR="002964D0">
        <w:rPr>
          <w:rFonts w:ascii="Palatino Linotype" w:eastAsia="Arial" w:hAnsi="Palatino Linotype"/>
          <w:sz w:val="22"/>
          <w:szCs w:val="22"/>
        </w:rPr>
        <w:fldChar w:fldCharType="end"/>
      </w:r>
    </w:p>
    <w:p w14:paraId="4E78B2AF" w14:textId="70177859" w:rsidR="00AF24AF" w:rsidRDefault="00985C9C" w:rsidP="00AF24AF">
      <w:pPr>
        <w:widowControl/>
        <w:adjustRightInd w:val="0"/>
        <w:snapToGrid w:val="0"/>
        <w:spacing w:line="276" w:lineRule="auto"/>
        <w:ind w:firstLine="567"/>
        <w:jc w:val="both"/>
        <w:rPr>
          <w:rFonts w:ascii="Palatino Linotype" w:eastAsia="Arial" w:hAnsi="Palatino Linotype"/>
          <w:sz w:val="22"/>
          <w:szCs w:val="22"/>
        </w:rPr>
      </w:pPr>
      <w:r w:rsidRPr="00985C9C">
        <w:rPr>
          <w:rFonts w:ascii="Palatino Linotype" w:eastAsia="Arial" w:hAnsi="Palatino Linotype"/>
          <w:sz w:val="22"/>
          <w:szCs w:val="22"/>
        </w:rPr>
        <w:t xml:space="preserve">However, the implementation of Islamic Religious Education (PAI) learning in schools still tends to be oriented towards cognitive aspects, such as the delivery of material and the understanding of religious concepts in a normative manner </w:t>
      </w:r>
      <w:r w:rsidR="00F4646E">
        <w:rPr>
          <w:rFonts w:ascii="Palatino Linotype" w:eastAsia="Arial" w:hAnsi="Palatino Linotype"/>
          <w:sz w:val="22"/>
          <w:szCs w:val="22"/>
        </w:rPr>
        <w:fldChar w:fldCharType="begin" w:fldLock="1"/>
      </w:r>
      <w:r w:rsidR="007F151E">
        <w:rPr>
          <w:rFonts w:ascii="Palatino Linotype" w:eastAsia="Arial" w:hAnsi="Palatino Linotype"/>
          <w:sz w:val="22"/>
          <w:szCs w:val="22"/>
        </w:rPr>
        <w:instrText>ADDIN CSL_CITATION {"citationItems":[{"id":"ITEM-1","itemData":{"DOI":"https://doi.org/10.54543/syntaximperatif.v7i2.1015","ISSN":"2721-2491","abstract":"Pembelajaran Pendidikan Agama Islam (PAI) pada jenjang Pendidikan Dasar khususnya SD hingga saat ini masih didominasi oleh pendekatan klasikal transfer pengetahuan yang menitikberatkan pada aspek kognitif, seperti hafalan materi dan pencapaian nilai akademik. Pendekatan tersebut dinilai belum sepenuhnya mampu menjawab tujuan utama pendidikan Islam, yaitu pembentukan karakter dan akhlak peserta didik. Artikel ini bertujuan untuk menganalisis tantangan pergeseran paradigma pendidikan Islam dari orientasi transfer pengetahuan menuju pembentukan karakter di tingkat SD. Metode yang digunakan dalam penelitian ini memakai pendekatan studi kepustakaan dengan menganalisis berbagai sumber literatur berupa buku, artikel jurnal, dan dokumen kebijakan pendidikan yang relevan dengan pendidikan Islam dan pendidikan karakter. Hasil kajian menunjukkan bahwa tantangan pendidikan Islam berbasis karakter di SD menghadapi kendala paedagogis, seperti keterbatasan kompetensi guru dalam mengintegrasikan nilai; kendala kultural, berupa lingkungan sekolah dan keluarga yang belum sepenuhnya mendukung internalisasi nilai keberaamaan; serta kendala struktural, terkait kurikulum dan sistem evaluasi yang masih berorientasi pada capaian kognitif. Temuan ini mengindikasikan perlunya penguatan pendidikan Islam berbasis karakter melalui integrasi dan internalisasi nilai agama atau adab dalam proses pembelajaran, keteladanan guru, serta penciptaan budaya sekolah yang mendukung pembiasaan nilai-nilai Islam secara holistik","author":[{"dropping-particle":"","family":"Hakim","given":"Lucky Luqmanul","non-dropping-particle":"","parse-names":false,"suffix":""},{"dropping-particle":"","family":"Rohaeni","given":"Anie","non-dropping-particle":"","parse-names":false,"suffix":""}],"container-title":"Jurnal Syntax Imperatif: Jurnal Ilmu Sosial dan Pendidikan","id":"ITEM-1","issue":"2","issued":{"date-parts":[["2026"]]},"page":"217-227","title":"Dari Transfer Pengetahuan ke Pembentukan Karakter: Kajian Teoretis atas Tantangan Pembelajaran PAI di Sekolah Dasar","type":"article-journal","volume":"7"},"uris":["http://www.mendeley.com/documents/?uuid=ac3dca56-8bc4-438b-913b-34c7f2dbcc1b"]}],"mendeley":{"formattedCitation":"(Hakim &amp; Rohaeni, 2026)","plainTextFormattedCitation":"(Hakim &amp; Rohaeni, 2026)","previouslyFormattedCitation":"(Hakim &amp; Rohaeni, 2026)"},"properties":{"noteIndex":0},"schema":"https://github.com/citation-style-language/schema/raw/master/csl-citation.json"}</w:instrText>
      </w:r>
      <w:r w:rsidR="00F4646E">
        <w:rPr>
          <w:rFonts w:ascii="Palatino Linotype" w:eastAsia="Arial" w:hAnsi="Palatino Linotype"/>
          <w:sz w:val="22"/>
          <w:szCs w:val="22"/>
        </w:rPr>
        <w:fldChar w:fldCharType="separate"/>
      </w:r>
      <w:r w:rsidR="00F4646E" w:rsidRPr="00F4646E">
        <w:rPr>
          <w:rFonts w:ascii="Palatino Linotype" w:eastAsia="Arial" w:hAnsi="Palatino Linotype"/>
          <w:noProof/>
          <w:sz w:val="22"/>
          <w:szCs w:val="22"/>
        </w:rPr>
        <w:t>(Hakim &amp; Rohaeni, 2026)</w:t>
      </w:r>
      <w:r w:rsidR="00F4646E">
        <w:rPr>
          <w:rFonts w:ascii="Palatino Linotype" w:eastAsia="Arial" w:hAnsi="Palatino Linotype"/>
          <w:sz w:val="22"/>
          <w:szCs w:val="22"/>
        </w:rPr>
        <w:fldChar w:fldCharType="end"/>
      </w:r>
      <w:r w:rsidRPr="00985C9C">
        <w:rPr>
          <w:rFonts w:ascii="Palatino Linotype" w:eastAsia="Arial" w:hAnsi="Palatino Linotype"/>
          <w:sz w:val="22"/>
          <w:szCs w:val="22"/>
        </w:rPr>
        <w:t xml:space="preserve">. Affective and social aspects, particularly those related to the formation of attitudes of tolerance, empathy, and the ability to interact in a pluralistic society, have not received optimal attention </w:t>
      </w:r>
      <w:r w:rsidR="007F151E">
        <w:rPr>
          <w:rFonts w:ascii="Palatino Linotype" w:eastAsia="Arial" w:hAnsi="Palatino Linotype"/>
          <w:sz w:val="22"/>
          <w:szCs w:val="22"/>
        </w:rPr>
        <w:fldChar w:fldCharType="begin" w:fldLock="1"/>
      </w:r>
      <w:r w:rsidR="00A848E4">
        <w:rPr>
          <w:rFonts w:ascii="Palatino Linotype" w:eastAsia="Arial" w:hAnsi="Palatino Linotype"/>
          <w:sz w:val="22"/>
          <w:szCs w:val="22"/>
        </w:rPr>
        <w:instrText>ADDIN CSL_CITATION {"citationItems":[{"id":"ITEM-1","itemData":{"DOI":"10.67447/jei.v4i1.90","ISSN":"3123-8181","abstract":"Penelitian ini membahas pentingnya membangun sikap toleransi antarumat beragama melalui pembelajaran Pendidikan Agama Islam (PAI) sebagai upaya menciptakan kehidupan sosial yang harmonis dalam masyarakat multikultural. Indonesia sebagai negara dengan keberagaman agama, budaya, dan suku bangsa membutuhkan pendidikan yang mampu menanamkan nilai-nilai toleransi sejak dini. Pembelajaran PAI memiliki peran strategis dalam membentuk sikap keagamaan yang moderat, inklusif, dan menghargai perbedaan, tanpa mengurangi keyakinan terhadap ajaran agama Islam itu sendiri. Melalui materi ajar, metode pembelajaran, serta keteladanan guru, PAI dapat menginternalisasikan nilai-nilai seperti saling menghormati, keadilan, kasih sayang, dan dialog antarumat beragama. Penelitian ini bertujuan untuk mengkaji bagaimana pembelajaran PAI dapat dijadikan sarana efektif dalam menumbuhkan sikap toleransi antarumat beragama pada peserta didik. Metode yang digunakan adalah pendekatan kualitatif dengan studi literatur terhadap berbagai sumber relevan, seperti buku, jurnal, dan dokumen pendidikan. Hasil kajian menunjukkan bahwa pembelajaran PAI yang menekankan pemahaman kontekstual ajaran Islam, pendekatan humanis, serta pengembangan sikap sosial peserta didik mampu mencegah sikap eksklusivisme dan intoleransi. Selain itu, integrasi nilai toleransi dalam kurikulum PAI dapat membantu peserta didik memahami pentingnya hidup berdampingan secara damai di tengah perbedaan keyakinan. Dengan demikian, pembelajaran PAI tidak hanya berfungsi sebagai sarana transfer pengetahuan keagamaan, tetapi juga sebagai wahana pembentukan karakter bangsa yang menjunjung tinggi toleransi dan persatuan dalam keberagaman.","author":[{"dropping-particle":"","family":"Syam","given":"Ninarti","non-dropping-particle":"","parse-names":false,"suffix":""},{"dropping-particle":"","family":"Sumarni","given":"Sumarni","non-dropping-particle":"","parse-names":false,"suffix":""},{"dropping-particle":"","family":"Nurfadila","given":"Nurfadila","non-dropping-particle":"","parse-names":false,"suffix":""},{"dropping-particle":"","family":"Pitriani","given":"Pitriani","non-dropping-particle":"","parse-names":false,"suffix":""}],"container-title":"JURNAL EDUKASIANA ISLAM","id":"ITEM-1","issue":"1","issued":{"date-parts":[["2026","6","25"]]},"page":"64-71","title":"MEMBANGUN SIKAP TOLERANSI ANTARUMAT BERAGAMA MELALUI PEMBELAJARAN (PAI)","type":"article-journal","volume":"4"},"uris":["http://www.mendeley.com/documents/?uuid=ac7e5859-8072-4350-b374-7d3b912f0219"]}],"mendeley":{"formattedCitation":"(Syam et al., 2026)","plainTextFormattedCitation":"(Syam et al., 2026)","previouslyFormattedCitation":"(Syam et al., 2026)"},"properties":{"noteIndex":0},"schema":"https://github.com/citation-style-language/schema/raw/master/csl-citation.json"}</w:instrText>
      </w:r>
      <w:r w:rsidR="007F151E">
        <w:rPr>
          <w:rFonts w:ascii="Palatino Linotype" w:eastAsia="Arial" w:hAnsi="Palatino Linotype"/>
          <w:sz w:val="22"/>
          <w:szCs w:val="22"/>
        </w:rPr>
        <w:fldChar w:fldCharType="separate"/>
      </w:r>
      <w:r w:rsidR="007F151E" w:rsidRPr="007F151E">
        <w:rPr>
          <w:rFonts w:ascii="Palatino Linotype" w:eastAsia="Arial" w:hAnsi="Palatino Linotype"/>
          <w:noProof/>
          <w:sz w:val="22"/>
          <w:szCs w:val="22"/>
        </w:rPr>
        <w:t>(Syam et al., 2026)</w:t>
      </w:r>
      <w:r w:rsidR="007F151E">
        <w:rPr>
          <w:rFonts w:ascii="Palatino Linotype" w:eastAsia="Arial" w:hAnsi="Palatino Linotype"/>
          <w:sz w:val="22"/>
          <w:szCs w:val="22"/>
        </w:rPr>
        <w:fldChar w:fldCharType="end"/>
      </w:r>
      <w:r w:rsidRPr="00985C9C">
        <w:rPr>
          <w:rFonts w:ascii="Palatino Linotype" w:eastAsia="Arial" w:hAnsi="Palatino Linotype"/>
          <w:sz w:val="22"/>
          <w:szCs w:val="22"/>
        </w:rPr>
        <w:t>. As a result, students have a theoretical understanding of religion, but are not yet fully able to implement it in real social life.</w:t>
      </w:r>
    </w:p>
    <w:p w14:paraId="7AF5619A" w14:textId="731D4F45" w:rsidR="00AF24AF" w:rsidRPr="00AF24AF" w:rsidRDefault="00AF24AF" w:rsidP="00AF24AF">
      <w:pPr>
        <w:widowControl/>
        <w:adjustRightInd w:val="0"/>
        <w:snapToGrid w:val="0"/>
        <w:spacing w:line="276" w:lineRule="auto"/>
        <w:ind w:firstLine="567"/>
        <w:jc w:val="both"/>
        <w:rPr>
          <w:rFonts w:ascii="Palatino Linotype" w:eastAsia="Arial" w:hAnsi="Palatino Linotype"/>
          <w:sz w:val="22"/>
          <w:szCs w:val="22"/>
        </w:rPr>
      </w:pPr>
      <w:r w:rsidRPr="00AF24AF">
        <w:rPr>
          <w:rFonts w:ascii="Palatino Linotype" w:eastAsia="Arial" w:hAnsi="Palatino Linotype"/>
          <w:sz w:val="22"/>
          <w:szCs w:val="22"/>
        </w:rPr>
        <w:t>On the other hand, the development of digital technology has brought significant changes to the world of education. Today's students are a generation that is very familiar with technology, making conventional learning less engaging and less effective.</w:t>
      </w:r>
      <w:r w:rsidR="00A848E4">
        <w:rPr>
          <w:rFonts w:ascii="Palatino Linotype" w:eastAsia="Arial" w:hAnsi="Palatino Linotype"/>
          <w:sz w:val="22"/>
          <w:szCs w:val="22"/>
        </w:rPr>
        <w:t xml:space="preserve"> </w:t>
      </w:r>
      <w:r w:rsidR="00A848E4">
        <w:rPr>
          <w:rFonts w:ascii="Palatino Linotype" w:eastAsia="Arial" w:hAnsi="Palatino Linotype"/>
          <w:sz w:val="22"/>
          <w:szCs w:val="22"/>
        </w:rPr>
        <w:fldChar w:fldCharType="begin" w:fldLock="1"/>
      </w:r>
      <w:r w:rsidR="00BE38A4">
        <w:rPr>
          <w:rFonts w:ascii="Palatino Linotype" w:eastAsia="Arial" w:hAnsi="Palatino Linotype"/>
          <w:sz w:val="22"/>
          <w:szCs w:val="22"/>
        </w:rPr>
        <w:instrText xml:space="preserve">ADDIN CSL_CITATION {"citationItems":[{"id":"ITEM-1","itemData":{"PMID":"38252772","abstract":"BACKGROUND: Despite a relative reduction in the hospitalization rate for heart failure (HF), the actual number of HF hospitalizations remains &gt;1 million annually. More than 80% of patients who are hospitalized are initially seen in the emergency department (ED). Importantly, the ED is the safety net for acute HF (AHF) care. Thus, it is the primary provider for vulnerable patients, including those with low socioeconomic status, minority populations, and those with poor health literacy. Hospitalized patients with HF are among those most frequently readmitted within 30 days; they have up to a 25% risk of readmission within a month and a 50% risk within 6 months of discharge. Events in patients with AHF discharged from the ED are reportedly much higher, and an even greater disparity exists between vulnerable and nonvulnerable patients. Self-care education and other strategies could improve this disparity gap. We proposed studying the impact of a self-care intervention on patients with AHF discharged from the ED. OBJECTIVES: We determined the impact of our self-care intervention on our primary outcome, a composite global rank prioritizing outcomes in the following order: cardiovascular (CV) death, HF event (first ED/clinic revisit or hospital admission), and Kansas City Cardiomyopathy Questionnaire (KCCQ) score at 90 days. We (1) determined the overall impact of our strategy regardless of vulnerable characteristics, (2) explored individual characteristics of vulnerability associated with the highest (and lowest) improvements from our intervention, and (3) assessed the reduction in disparities in our primary outcome between those with and without characteristics of vulnerability. Secondary end points included our primary composite outcome at 30 days, patient satisfaction, HF knowledge, and HF health status based on the KCCQ at 30 and 90 days. METHODS: Patients with AHF who were discharged after a brief ED stay at 15 sites were screened to ensure that they fulfilled our broad inclusion and exclusion criteria: history of HF, not on an outpatient inotrope infusion, systolic blood pressure (BP) &gt;100 mm Hg, and no evidence of an acute coronary syndrome. They were randomly assigned 1:1 to structured usual ED discharge care vs a tailored intervention strategy that focused on self-care strategies over the subsequent 90 days. This intervention was conducted by study team coordinators, nurses, and paramedics trained under an identical protocol. We stratified by site an…","author":[{"dropping-particle":"","family":"Alim","given":"Tofa K","non-dropping-particle":"","parse-names":false,"suffix":""}],"container-title":"Al-Hasib: Manajemen Pendidikan Islam","id":"ITEM-1","issue":"1","issued":{"date-parts":[["2025"]]},"page":"186-203","title":"No Title </w:instrText>
      </w:r>
      <w:r w:rsidR="00BE38A4">
        <w:rPr>
          <w:rFonts w:ascii="MS Gothic" w:eastAsia="MS Gothic" w:hAnsi="MS Gothic" w:cs="MS Gothic" w:hint="eastAsia"/>
          <w:sz w:val="22"/>
          <w:szCs w:val="22"/>
        </w:rPr>
        <w:instrText>済無</w:instrText>
      </w:r>
      <w:r w:rsidR="00BE38A4">
        <w:rPr>
          <w:rFonts w:ascii="Palatino Linotype" w:eastAsia="Arial" w:hAnsi="Palatino Linotype"/>
          <w:sz w:val="22"/>
          <w:szCs w:val="22"/>
        </w:rPr>
        <w:instrText>No Title No Title No Title","type":"article-journal","volume":"2"},"uris":["http://www.mendeley.com/documents/?uuid=c08c0298-5773-46db-9885-b0c53db40d4e"]}],"mendeley":{"formattedCitation":"(Alim, 2025)","manualFormatting":"(Ali, 2025)","plainTextFormattedCitation":"(Alim, 2025)","previouslyFormattedCitation":"(Alim, 2025)"},"properties":{"noteIndex":0},"schema":"https://github.com/citation-style-language/schema/raw/master/csl-citation.json"}</w:instrText>
      </w:r>
      <w:r w:rsidR="00A848E4">
        <w:rPr>
          <w:rFonts w:ascii="Palatino Linotype" w:eastAsia="Arial" w:hAnsi="Palatino Linotype"/>
          <w:sz w:val="22"/>
          <w:szCs w:val="22"/>
        </w:rPr>
        <w:fldChar w:fldCharType="separate"/>
      </w:r>
      <w:r w:rsidR="00A848E4" w:rsidRPr="00A848E4">
        <w:rPr>
          <w:rFonts w:ascii="Palatino Linotype" w:eastAsia="Arial" w:hAnsi="Palatino Linotype"/>
          <w:noProof/>
          <w:sz w:val="22"/>
          <w:szCs w:val="22"/>
        </w:rPr>
        <w:t xml:space="preserve">(Ali, 2025) </w:t>
      </w:r>
      <w:r w:rsidR="00A848E4">
        <w:rPr>
          <w:rFonts w:ascii="Palatino Linotype" w:eastAsia="Arial" w:hAnsi="Palatino Linotype"/>
          <w:sz w:val="22"/>
          <w:szCs w:val="22"/>
        </w:rPr>
        <w:fldChar w:fldCharType="end"/>
      </w:r>
      <w:r w:rsidRPr="00AF24AF">
        <w:rPr>
          <w:rFonts w:ascii="Palatino Linotype" w:eastAsia="Arial" w:hAnsi="Palatino Linotype"/>
          <w:sz w:val="22"/>
          <w:szCs w:val="22"/>
        </w:rPr>
        <w:t>. Therefore, innovation is needed in Islamic Religious Education learning that is able to integrate digital technology to create a more interactive, contextual, and meaningful learning process.</w:t>
      </w:r>
    </w:p>
    <w:p w14:paraId="297EE36A" w14:textId="4F70DFFF" w:rsidR="00AF24AF" w:rsidRDefault="00AF24AF" w:rsidP="00AF24AF">
      <w:pPr>
        <w:widowControl/>
        <w:adjustRightInd w:val="0"/>
        <w:snapToGrid w:val="0"/>
        <w:spacing w:line="276" w:lineRule="auto"/>
        <w:ind w:firstLine="567"/>
        <w:jc w:val="both"/>
        <w:rPr>
          <w:rFonts w:ascii="Palatino Linotype" w:eastAsia="Arial" w:hAnsi="Palatino Linotype"/>
          <w:sz w:val="22"/>
          <w:szCs w:val="22"/>
        </w:rPr>
      </w:pPr>
      <w:r w:rsidRPr="00AF24AF">
        <w:rPr>
          <w:rFonts w:ascii="Palatino Linotype" w:eastAsia="Arial" w:hAnsi="Palatino Linotype"/>
          <w:sz w:val="22"/>
          <w:szCs w:val="22"/>
        </w:rPr>
        <w:t xml:space="preserve">One innovation that can be implemented is a digital-based learning model with an interfaith simulation approach. This approach is a form of learning that presents simulations of interactions between religious communities through digital media, allowing students to indirectly understand religious diversity </w:t>
      </w:r>
      <w:r w:rsidR="00BE38A4">
        <w:rPr>
          <w:rFonts w:ascii="Palatino Linotype" w:eastAsia="Arial" w:hAnsi="Palatino Linotype"/>
          <w:sz w:val="22"/>
          <w:szCs w:val="22"/>
        </w:rPr>
        <w:fldChar w:fldCharType="begin" w:fldLock="1"/>
      </w:r>
      <w:r w:rsidR="009F2AC1">
        <w:rPr>
          <w:rFonts w:ascii="Palatino Linotype" w:eastAsia="Arial" w:hAnsi="Palatino Linotype"/>
          <w:sz w:val="22"/>
          <w:szCs w:val="22"/>
        </w:rPr>
        <w:instrText>ADDIN CSL_CITATION {"citationItems":[{"id":"ITEM-1","itemData":{"DOI":"https://doi.org/10.14421/jpi.2025.142.357-375","abstract":"of insan kamil, digital technology, an Islamic curriculum, and value- based Islamic leadership to prevent the reduction of education into a merely technical process and the risk of dehumanization. Design/methods/approach – The study used a conceptual design through a systematic literature review for the period 2020 to 2025. Searches were conducted in Scopus, Google Scholar, DOAJ, and accredited national journal portals using keywords related to Islamic education, insan kamil, Society 5.0, PTKIS, and digital transformation. Of 412 identified articles, 62 articles passed the inclusion criteria through title screening, abstract screening, and full review. Data were analyzed using thematic analysis and descriptive mapping. Findings – The literature was dominated by conceptual studies or literature studies (40 of 62; 65%), indicating a gap in empirical evidence. Four main themes were identified: integration of Islamic curriculum and pedagogy with technology; Islamic digital leadership and governance; adoption of key technologies and ethical dilemmas; and character and spirituality formation in digital spaces. The synthesis produced an Input-Process-Output-Outcome framework grounded in Islamic values and spirituality, with outputs of spiritual-moral, critical-intellectual, digital-technological, and social-collaborative competencies that lead to insan kamil. Research implications – This model guides PTKIS in integrative curriculum design, strengthening digital literacy and artificial intelligence ethics, developing e-leadership based on amanah, adil, and ihsan, and collaboration of the campus, family, and community ecosystems","author":[{"dropping-particle":"","family":"Rizal","given":"Muhammad","non-dropping-particle":"","parse-names":false,"suffix":""},{"dropping-particle":"","family":"Ginanjar","given":"Muhammad Hidayat","non-dropping-particle":"","parse-names":false,"suffix":""},{"dropping-particle":"","family":"Nurhasan","given":"Abdul Kodir","non-dropping-particle":"","parse-names":false,"suffix":""}],"container-title":"Jurnal Pendidikan Islam","id":"ITEM-1","issue":"2","issued":{"date-parts":[["2025"]]},"page":"357-375","title":"Insan Kamil-Oriented Islamic Higher Education in Society 5 . 0 : A Systematic Literature Review of Digital Transformation , Curriculum Integration , and Value-Based Islamic Leadership","type":"article-journal","volume":"14"},"uris":["http://www.mendeley.com/documents/?uuid=86e45744-f09c-4174-a1aa-1f2c8b0e775b"]}],"mendeley":{"formattedCitation":"(Rizal et al., 2025)","plainTextFormattedCitation":"(Rizal et al., 2025)","previouslyFormattedCitation":"(Rizal et al., 2025)"},"properties":{"noteIndex":0},"schema":"https://github.com/citation-style-language/schema/raw/master/csl-citation.json"}</w:instrText>
      </w:r>
      <w:r w:rsidR="00BE38A4">
        <w:rPr>
          <w:rFonts w:ascii="Palatino Linotype" w:eastAsia="Arial" w:hAnsi="Palatino Linotype"/>
          <w:sz w:val="22"/>
          <w:szCs w:val="22"/>
        </w:rPr>
        <w:fldChar w:fldCharType="separate"/>
      </w:r>
      <w:r w:rsidR="00BE38A4" w:rsidRPr="00BE38A4">
        <w:rPr>
          <w:rFonts w:ascii="Palatino Linotype" w:eastAsia="Arial" w:hAnsi="Palatino Linotype"/>
          <w:noProof/>
          <w:sz w:val="22"/>
          <w:szCs w:val="22"/>
        </w:rPr>
        <w:t>(Rizal et al., 2025)</w:t>
      </w:r>
      <w:r w:rsidR="00BE38A4">
        <w:rPr>
          <w:rFonts w:ascii="Palatino Linotype" w:eastAsia="Arial" w:hAnsi="Palatino Linotype"/>
          <w:sz w:val="22"/>
          <w:szCs w:val="22"/>
        </w:rPr>
        <w:fldChar w:fldCharType="end"/>
      </w:r>
      <w:r w:rsidRPr="00AF24AF">
        <w:rPr>
          <w:rFonts w:ascii="Palatino Linotype" w:eastAsia="Arial" w:hAnsi="Palatino Linotype"/>
          <w:sz w:val="22"/>
          <w:szCs w:val="22"/>
        </w:rPr>
        <w:t xml:space="preserve">. Through these simulations, </w:t>
      </w:r>
      <w:r w:rsidRPr="00AF24AF">
        <w:rPr>
          <w:rFonts w:ascii="Palatino Linotype" w:eastAsia="Arial" w:hAnsi="Palatino Linotype"/>
          <w:sz w:val="22"/>
          <w:szCs w:val="22"/>
        </w:rPr>
        <w:lastRenderedPageBreak/>
        <w:t>students can learn to engage in dialogue, appreciate differences, and develop empathy in the context of diversity, without having to be in a real-life situation that could potentially lead to conflict.</w:t>
      </w:r>
    </w:p>
    <w:p w14:paraId="7D5EAD0D" w14:textId="54CAB131" w:rsidR="000415C7" w:rsidRPr="000415C7" w:rsidRDefault="000415C7" w:rsidP="000415C7">
      <w:pPr>
        <w:widowControl/>
        <w:adjustRightInd w:val="0"/>
        <w:snapToGrid w:val="0"/>
        <w:spacing w:line="276" w:lineRule="auto"/>
        <w:ind w:firstLine="567"/>
        <w:jc w:val="both"/>
        <w:rPr>
          <w:rFonts w:ascii="Palatino Linotype" w:eastAsia="Arial" w:hAnsi="Palatino Linotype"/>
          <w:sz w:val="22"/>
          <w:szCs w:val="22"/>
        </w:rPr>
      </w:pPr>
      <w:r w:rsidRPr="000415C7">
        <w:rPr>
          <w:rFonts w:ascii="Palatino Linotype" w:eastAsia="Arial" w:hAnsi="Palatino Linotype"/>
          <w:sz w:val="22"/>
          <w:szCs w:val="22"/>
        </w:rPr>
        <w:t>In the context of this research, SMA Islam Plus Amali Bilakembar in Suela Village is an educational institution with socio-religiously homogeneous characteristics, where all students are Muslim. This condition, at first glance, might be considered less relevant to the implementation of the interfaith simulation approach. However, in a homogeneous environment, learning that introduces diversity is crucial as a form of student preparedness to face the reality of a pluralistic society outside the school environment (Hidayatullah &amp; Ubabuddin, 2025).</w:t>
      </w:r>
    </w:p>
    <w:p w14:paraId="3421BB5E" w14:textId="7EE0295F" w:rsidR="000415C7" w:rsidRPr="000415C7" w:rsidRDefault="000415C7" w:rsidP="000415C7">
      <w:pPr>
        <w:widowControl/>
        <w:adjustRightInd w:val="0"/>
        <w:snapToGrid w:val="0"/>
        <w:spacing w:line="276" w:lineRule="auto"/>
        <w:ind w:firstLine="567"/>
        <w:jc w:val="both"/>
        <w:rPr>
          <w:rFonts w:ascii="Palatino Linotype" w:eastAsia="Arial" w:hAnsi="Palatino Linotype"/>
          <w:sz w:val="22"/>
          <w:szCs w:val="22"/>
        </w:rPr>
      </w:pPr>
      <w:r w:rsidRPr="000415C7">
        <w:rPr>
          <w:rFonts w:ascii="Palatino Linotype" w:eastAsia="Arial" w:hAnsi="Palatino Linotype"/>
          <w:sz w:val="22"/>
          <w:szCs w:val="22"/>
        </w:rPr>
        <w:t>As members of society, students will not always be in a uniform environment. They will interact with individuals from different religious, cultural, and belief backgrounds (Sutalhis &amp; Novaria, 2023). Therefore, a learning process is needed that can provide anticipatory learning experiences, namely equipping students with the ability to understand and appreciate differences from an early age. In this regard, digital-based interfaith simulations are a relevant solution, as they allow students to experience interfaith interactions through structured and safe simulations.</w:t>
      </w:r>
    </w:p>
    <w:p w14:paraId="0D1DD181" w14:textId="29789C86" w:rsidR="000415C7" w:rsidRPr="000415C7" w:rsidRDefault="000415C7" w:rsidP="000415C7">
      <w:pPr>
        <w:widowControl/>
        <w:adjustRightInd w:val="0"/>
        <w:snapToGrid w:val="0"/>
        <w:spacing w:line="276" w:lineRule="auto"/>
        <w:ind w:firstLine="567"/>
        <w:jc w:val="both"/>
        <w:rPr>
          <w:rFonts w:ascii="Palatino Linotype" w:eastAsia="Arial" w:hAnsi="Palatino Linotype"/>
          <w:sz w:val="22"/>
          <w:szCs w:val="22"/>
        </w:rPr>
      </w:pPr>
      <w:r w:rsidRPr="000415C7">
        <w:rPr>
          <w:rFonts w:ascii="Palatino Linotype" w:eastAsia="Arial" w:hAnsi="Palatino Linotype"/>
          <w:sz w:val="22"/>
          <w:szCs w:val="22"/>
        </w:rPr>
        <w:t xml:space="preserve">Furthermore, this approach aligns with the concept of experiential learning, where students learn through experience, even in the form of simulations. Thus, the values of religious moderation are not only understood theoretically but also internalized through practical learning. This is expected to foster more inclusive, open, and tolerant religious attitudes </w:t>
      </w:r>
      <w:r w:rsidR="009F2AC1">
        <w:rPr>
          <w:rFonts w:ascii="Palatino Linotype" w:eastAsia="Arial" w:hAnsi="Palatino Linotype"/>
          <w:sz w:val="22"/>
          <w:szCs w:val="22"/>
        </w:rPr>
        <w:fldChar w:fldCharType="begin" w:fldLock="1"/>
      </w:r>
      <w:r w:rsidR="00C509B3">
        <w:rPr>
          <w:rFonts w:ascii="Palatino Linotype" w:eastAsia="Arial" w:hAnsi="Palatino Linotype"/>
          <w:sz w:val="22"/>
          <w:szCs w:val="22"/>
        </w:rPr>
        <w:instrText>ADDIN CSL_CITATION {"citationItems":[{"id":"ITEM-1","itemData":{"DOI":"https://doi.org/10.23969/jp.v11i01.40244","author":[{"dropping-particle":"","family":"Dan","given":"Religius","non-dropping-particle":"","parse-names":false,"suffix":""},{"dropping-particle":"","family":"Peserta","given":"Toleransi","non-dropping-particle":"","parse-names":false,"suffix":""}],"id":"ITEM-1","issued":{"date-parts":[["2026"]]},"page":"28-37","title":"1 , 2 , 3 123","type":"article-journal","volume":"11"},"uris":["http://www.mendeley.com/documents/?uuid=44fa827b-672c-47fc-ae07-a8f3a080c0c2"]}],"mendeley":{"formattedCitation":"(Dan &amp; Peserta, 2026)","manualFormatting":"(Oktaviana et al., 2026)","plainTextFormattedCitation":"(Dan &amp; Peserta, 2026)","previouslyFormattedCitation":"(Dan &amp; Peserta, 2026)"},"properties":{"noteIndex":0},"schema":"https://github.com/citation-style-language/schema/raw/master/csl-citation.json"}</w:instrText>
      </w:r>
      <w:r w:rsidR="009F2AC1">
        <w:rPr>
          <w:rFonts w:ascii="Palatino Linotype" w:eastAsia="Arial" w:hAnsi="Palatino Linotype"/>
          <w:sz w:val="22"/>
          <w:szCs w:val="22"/>
        </w:rPr>
        <w:fldChar w:fldCharType="separate"/>
      </w:r>
      <w:r w:rsidR="009F2AC1" w:rsidRPr="009F2AC1">
        <w:rPr>
          <w:rFonts w:ascii="Palatino Linotype" w:eastAsia="Arial" w:hAnsi="Palatino Linotype"/>
          <w:noProof/>
          <w:sz w:val="22"/>
          <w:szCs w:val="22"/>
        </w:rPr>
        <w:t>(Oktaviana et al., 2026)</w:t>
      </w:r>
      <w:r w:rsidR="009F2AC1">
        <w:rPr>
          <w:rFonts w:ascii="Palatino Linotype" w:eastAsia="Arial" w:hAnsi="Palatino Linotype"/>
          <w:sz w:val="22"/>
          <w:szCs w:val="22"/>
        </w:rPr>
        <w:fldChar w:fldCharType="end"/>
      </w:r>
      <w:r w:rsidR="004B39D7">
        <w:rPr>
          <w:rFonts w:ascii="Palatino Linotype" w:eastAsia="Arial" w:hAnsi="Palatino Linotype"/>
          <w:sz w:val="22"/>
          <w:szCs w:val="22"/>
        </w:rPr>
        <w:t>.</w:t>
      </w:r>
    </w:p>
    <w:p w14:paraId="4BFAF8DC" w14:textId="13198ED5" w:rsidR="000415C7" w:rsidRPr="000415C7" w:rsidRDefault="000415C7" w:rsidP="000415C7">
      <w:pPr>
        <w:widowControl/>
        <w:adjustRightInd w:val="0"/>
        <w:snapToGrid w:val="0"/>
        <w:spacing w:line="276" w:lineRule="auto"/>
        <w:ind w:firstLine="567"/>
        <w:jc w:val="both"/>
        <w:rPr>
          <w:rFonts w:ascii="Palatino Linotype" w:eastAsia="Arial" w:hAnsi="Palatino Linotype"/>
          <w:sz w:val="22"/>
          <w:szCs w:val="22"/>
        </w:rPr>
      </w:pPr>
      <w:r w:rsidRPr="000415C7">
        <w:rPr>
          <w:rFonts w:ascii="Palatino Linotype" w:eastAsia="Arial" w:hAnsi="Palatino Linotype"/>
          <w:sz w:val="22"/>
          <w:szCs w:val="22"/>
        </w:rPr>
        <w:t xml:space="preserve">Furthermore, strengthening religious moderation through Islamic Religious Education (PAI) learning is becoming increasingly important amidst various social challenges, such as the rise of intolerance and narrow religious understanding among the younger generation </w:t>
      </w:r>
      <w:r w:rsidR="001B313F">
        <w:rPr>
          <w:rFonts w:ascii="Palatino Linotype" w:eastAsia="Arial" w:hAnsi="Palatino Linotype"/>
          <w:sz w:val="22"/>
          <w:szCs w:val="22"/>
        </w:rPr>
        <w:fldChar w:fldCharType="begin" w:fldLock="1"/>
      </w:r>
      <w:r w:rsidR="00F24625">
        <w:rPr>
          <w:rFonts w:ascii="Palatino Linotype" w:eastAsia="Arial" w:hAnsi="Palatino Linotype"/>
          <w:sz w:val="22"/>
          <w:szCs w:val="22"/>
        </w:rPr>
        <w:instrText>ADDIN CSL_CITATION {"citationItems":[{"id":"ITEM-1","itemData":{"DOI":"https://doi.org/10.59944/jipsi.v5i2.893","author":[{"dropping-particle":"","family":"Nur","given":"Zulfa","non-dropping-particle":"","parse-names":false,"suffix":""},{"dropping-particle":"","family":"Rozalina","given":"Erba","non-dropping-particle":"","parse-names":false,"suffix":""},{"dropping-particle":"","family":"Luthfiyah","given":"Alfi","non-dropping-particle":"","parse-names":false,"suffix":""}],"id":"ITEM-1","issue":"2","issued":{"date-parts":[["2026"]]},"page":"527-539","title":"Moderasi Beragama dalam Pembelajaran PAI dan Pembentukan Karakter Bangsa di Era Digital","type":"article-journal","volume":"5"},"uris":["http://www.mendeley.com/documents/?uuid=7c777ba2-cf6b-425d-8f76-42276e0336c6"]}],"mendeley":{"formattedCitation":"(Nur et al., 2026)","manualFormatting":"(Fadhilah et al., 2026)","plainTextFormattedCitation":"(Nur et al., 2026)","previouslyFormattedCitation":"(Nur et al., 2026)"},"properties":{"noteIndex":0},"schema":"https://github.com/citation-style-language/schema/raw/master/csl-citation.json"}</w:instrText>
      </w:r>
      <w:r w:rsidR="001B313F">
        <w:rPr>
          <w:rFonts w:ascii="Palatino Linotype" w:eastAsia="Arial" w:hAnsi="Palatino Linotype"/>
          <w:sz w:val="22"/>
          <w:szCs w:val="22"/>
        </w:rPr>
        <w:fldChar w:fldCharType="separate"/>
      </w:r>
      <w:r w:rsidR="001B313F" w:rsidRPr="001B313F">
        <w:rPr>
          <w:rFonts w:ascii="Palatino Linotype" w:eastAsia="Arial" w:hAnsi="Palatino Linotype"/>
          <w:noProof/>
          <w:sz w:val="22"/>
          <w:szCs w:val="22"/>
        </w:rPr>
        <w:t>(Fadhilah et al., 2026)</w:t>
      </w:r>
      <w:r w:rsidR="001B313F">
        <w:rPr>
          <w:rFonts w:ascii="Palatino Linotype" w:eastAsia="Arial" w:hAnsi="Palatino Linotype"/>
          <w:sz w:val="22"/>
          <w:szCs w:val="22"/>
        </w:rPr>
        <w:fldChar w:fldCharType="end"/>
      </w:r>
      <w:r w:rsidRPr="000415C7">
        <w:rPr>
          <w:rFonts w:ascii="Palatino Linotype" w:eastAsia="Arial" w:hAnsi="Palatino Linotype"/>
          <w:sz w:val="22"/>
          <w:szCs w:val="22"/>
        </w:rPr>
        <w:t xml:space="preserve">. Educational institutions have a significant responsibility in shaping a generation that is not only intellectually intelligent but also possesses a mature attitude in dealing with differences </w:t>
      </w:r>
      <w:r w:rsidR="00F24625">
        <w:rPr>
          <w:rFonts w:ascii="Palatino Linotype" w:eastAsia="Arial" w:hAnsi="Palatino Linotype"/>
          <w:sz w:val="22"/>
          <w:szCs w:val="22"/>
        </w:rPr>
        <w:fldChar w:fldCharType="begin" w:fldLock="1"/>
      </w:r>
      <w:r w:rsidR="0033378F">
        <w:rPr>
          <w:rFonts w:ascii="Palatino Linotype" w:eastAsia="Arial" w:hAnsi="Palatino Linotype"/>
          <w:sz w:val="22"/>
          <w:szCs w:val="22"/>
        </w:rPr>
        <w:instrText xml:space="preserve">ADDIN CSL_CITATION {"citationItems":[{"id":"ITEM-1","itemData":{"abstract":"Persepsi adalah suatu proses pengenalan atau identifikasi sesuatu dengan menggunakan panca indera (Drever, 2010). persepsi merupakan inti komunikasi. Persepsi memiliki peran yang sangat penting dalam keberhasilan komunikasi. Artinya, kecermatan dalam mempersepsikan stimuli inderawi mengantarkan kepada keberhasilan komunikasi. Sebaliknya, kegagalan dalam mempersepsi stimulus, menyebabkan mis-komunikasi (Suranto, 2011)","author":[{"dropping-particle":"","family":"Gian","given":"","non-dropping-particle":"","parse-names":false,"suffix":""}],"id":"ITEM-1","issue":"10","issued":{"date-parts":[["2025"]]},"page":"6","title":"No </w:instrText>
      </w:r>
      <w:r w:rsidR="0033378F">
        <w:rPr>
          <w:rFonts w:ascii="MS Gothic" w:eastAsia="MS Gothic" w:hAnsi="MS Gothic" w:cs="MS Gothic" w:hint="eastAsia"/>
          <w:sz w:val="22"/>
          <w:szCs w:val="22"/>
        </w:rPr>
        <w:instrText>主観的健康感を中心とした在宅高齢者における</w:instrText>
      </w:r>
      <w:r w:rsidR="0033378F">
        <w:rPr>
          <w:rFonts w:ascii="Palatino Linotype" w:eastAsia="Arial" w:hAnsi="Palatino Linotype"/>
          <w:sz w:val="22"/>
          <w:szCs w:val="22"/>
        </w:rPr>
        <w:instrText xml:space="preserve"> </w:instrText>
      </w:r>
      <w:r w:rsidR="0033378F">
        <w:rPr>
          <w:rFonts w:ascii="MS Gothic" w:eastAsia="MS Gothic" w:hAnsi="MS Gothic" w:cs="MS Gothic" w:hint="eastAsia"/>
          <w:sz w:val="22"/>
          <w:szCs w:val="22"/>
        </w:rPr>
        <w:instrText>健康関連指標に関する共分散構造分析</w:instrText>
      </w:r>
      <w:r w:rsidR="0033378F">
        <w:rPr>
          <w:rFonts w:ascii="Palatino Linotype" w:eastAsia="Arial" w:hAnsi="Palatino Linotype"/>
          <w:sz w:val="22"/>
          <w:szCs w:val="22"/>
        </w:rPr>
        <w:instrText>Title","type":"article-journal","volume":"3"},"uris":["http://www.mendeley.com/documents/?uuid=5ef71fb1-4b74-4389-9ff4-84569835df4a"]}],"mendeley":{"formattedCitation":"(Gian, 2025)","manualFormatting":"(Lellya &amp; Az zahra, 2025)","plainTextFormattedCitation":"(Gian, 2025)","previouslyFormattedCitation":"(Gian, 2025)"},"properties":{"noteIndex":0},"schema":"https://github.com/citation-style-language/schema/raw/master/csl-citation.json"}</w:instrText>
      </w:r>
      <w:r w:rsidR="00F24625">
        <w:rPr>
          <w:rFonts w:ascii="Palatino Linotype" w:eastAsia="Arial" w:hAnsi="Palatino Linotype"/>
          <w:sz w:val="22"/>
          <w:szCs w:val="22"/>
        </w:rPr>
        <w:fldChar w:fldCharType="separate"/>
      </w:r>
      <w:r w:rsidR="00F24625" w:rsidRPr="00F24625">
        <w:rPr>
          <w:rFonts w:ascii="Palatino Linotype" w:eastAsia="Arial" w:hAnsi="Palatino Linotype"/>
          <w:noProof/>
          <w:sz w:val="22"/>
          <w:szCs w:val="22"/>
        </w:rPr>
        <w:t xml:space="preserve">(Lellya &amp; Az Zahra, 2025) </w:t>
      </w:r>
      <w:r w:rsidR="00F24625">
        <w:rPr>
          <w:rFonts w:ascii="Palatino Linotype" w:eastAsia="Arial" w:hAnsi="Palatino Linotype"/>
          <w:sz w:val="22"/>
          <w:szCs w:val="22"/>
        </w:rPr>
        <w:fldChar w:fldCharType="end"/>
      </w:r>
      <w:r w:rsidRPr="000415C7">
        <w:rPr>
          <w:rFonts w:ascii="Palatino Linotype" w:eastAsia="Arial" w:hAnsi="Palatino Linotype"/>
          <w:sz w:val="22"/>
          <w:szCs w:val="22"/>
        </w:rPr>
        <w:t>.</w:t>
      </w:r>
    </w:p>
    <w:p w14:paraId="2A411C11" w14:textId="7629F632" w:rsidR="000415C7" w:rsidRPr="00AF24AF" w:rsidRDefault="000415C7" w:rsidP="000415C7">
      <w:pPr>
        <w:widowControl/>
        <w:adjustRightInd w:val="0"/>
        <w:snapToGrid w:val="0"/>
        <w:spacing w:line="276" w:lineRule="auto"/>
        <w:ind w:firstLine="567"/>
        <w:jc w:val="both"/>
        <w:rPr>
          <w:rFonts w:ascii="Palatino Linotype" w:eastAsia="Arial" w:hAnsi="Palatino Linotype"/>
          <w:sz w:val="22"/>
          <w:szCs w:val="22"/>
        </w:rPr>
      </w:pPr>
      <w:r w:rsidRPr="000415C7">
        <w:rPr>
          <w:rFonts w:ascii="Palatino Linotype" w:eastAsia="Arial" w:hAnsi="Palatino Linotype"/>
          <w:sz w:val="22"/>
          <w:szCs w:val="22"/>
        </w:rPr>
        <w:t>Based on this description, the development of a digital interfaith simulation-based Islamic Religious Education (PAI) learning model is important to research, particularly in the context of religiously homogeneous schools. This research is expected to provide insight into how this learning model can be implemented and its role in strengthening students' religious moderation. Furthermore, the results are expected to provide an alternative innovation in Islamic Religious Education (PAI) learning that is relevant to the demands of education in the digital era and the needs of a multicultural society.</w:t>
      </w:r>
    </w:p>
    <w:p w14:paraId="3F3DA93B" w14:textId="56894629" w:rsidR="00627989" w:rsidRPr="009B0DB7" w:rsidRDefault="00627989" w:rsidP="00DF6DDC">
      <w:pPr>
        <w:pStyle w:val="ListParagraph"/>
        <w:adjustRightInd w:val="0"/>
        <w:snapToGrid w:val="0"/>
        <w:spacing w:before="240" w:after="120" w:line="276" w:lineRule="auto"/>
        <w:ind w:left="0"/>
        <w:outlineLvl w:val="0"/>
        <w:rPr>
          <w:rFonts w:ascii="Palatino Linotype" w:eastAsia="Arial" w:hAnsi="Palatino Linotype"/>
          <w:b/>
          <w:bCs/>
          <w:sz w:val="22"/>
        </w:rPr>
      </w:pPr>
      <w:r w:rsidRPr="009B0DB7">
        <w:rPr>
          <w:rFonts w:ascii="Palatino Linotype" w:hAnsi="Palatino Linotype"/>
          <w:b/>
          <w:snapToGrid w:val="0"/>
          <w:color w:val="000000"/>
          <w:sz w:val="22"/>
          <w:lang w:eastAsia="zh-CN" w:bidi="en-US"/>
        </w:rPr>
        <w:t>METHOD</w:t>
      </w:r>
      <w:r w:rsidR="004B39D7">
        <w:rPr>
          <w:rFonts w:ascii="Palatino Linotype" w:hAnsi="Palatino Linotype"/>
          <w:b/>
          <w:snapToGrid w:val="0"/>
          <w:color w:val="000000"/>
          <w:sz w:val="22"/>
          <w:lang w:eastAsia="zh-CN" w:bidi="en-US"/>
        </w:rPr>
        <w:t>S</w:t>
      </w:r>
    </w:p>
    <w:p w14:paraId="411CC255" w14:textId="141426A2" w:rsidR="00BF3876" w:rsidRPr="004B39D7" w:rsidRDefault="00BF3876" w:rsidP="00BF3876">
      <w:pPr>
        <w:widowControl/>
        <w:adjustRightInd w:val="0"/>
        <w:snapToGrid w:val="0"/>
        <w:spacing w:line="276" w:lineRule="auto"/>
        <w:ind w:firstLine="567"/>
        <w:jc w:val="both"/>
        <w:rPr>
          <w:rFonts w:ascii="Palatino Linotype" w:hAnsi="Palatino Linotype"/>
          <w:snapToGrid w:val="0"/>
          <w:color w:val="000000"/>
          <w:spacing w:val="-2"/>
          <w:sz w:val="22"/>
          <w:szCs w:val="22"/>
          <w:lang w:val="en-ID" w:eastAsia="zh-CN" w:bidi="en-US"/>
        </w:rPr>
      </w:pPr>
      <w:r w:rsidRPr="00BF3876">
        <w:rPr>
          <w:rFonts w:ascii="Palatino Linotype" w:hAnsi="Palatino Linotype"/>
          <w:snapToGrid w:val="0"/>
          <w:color w:val="000000"/>
          <w:spacing w:val="-2"/>
          <w:sz w:val="22"/>
          <w:szCs w:val="22"/>
          <w:lang w:val="en-ID" w:eastAsia="zh-CN" w:bidi="en-US"/>
        </w:rPr>
        <w:t xml:space="preserve">This research uses a qualitative approach. A qualitative approach is a research method used to examine the natural conditions of an object by emphasizing the meaning, process, and </w:t>
      </w:r>
      <w:r w:rsidRPr="004B39D7">
        <w:rPr>
          <w:rFonts w:ascii="Palatino Linotype" w:hAnsi="Palatino Linotype"/>
          <w:snapToGrid w:val="0"/>
          <w:color w:val="000000"/>
          <w:spacing w:val="-2"/>
          <w:sz w:val="22"/>
          <w:szCs w:val="22"/>
          <w:lang w:val="en-ID" w:eastAsia="zh-CN" w:bidi="en-US"/>
        </w:rPr>
        <w:t xml:space="preserve">understanding of a social phenomenon. A qualitative approach was chosen because this </w:t>
      </w:r>
      <w:r w:rsidRPr="004B39D7">
        <w:rPr>
          <w:rFonts w:ascii="Palatino Linotype" w:hAnsi="Palatino Linotype"/>
          <w:snapToGrid w:val="0"/>
          <w:color w:val="000000"/>
          <w:spacing w:val="-2"/>
          <w:sz w:val="22"/>
          <w:szCs w:val="22"/>
          <w:lang w:val="en-ID" w:eastAsia="zh-CN" w:bidi="en-US"/>
        </w:rPr>
        <w:lastRenderedPageBreak/>
        <w:t>research aims to deeply understand the process of implementing a digital interfaith simulation- based Islamic Religious Education (PAI) learning model to strengthen students' religious moderation. The type of research used is descriptive qualitative research. Descriptive research aims to describe a situation or phenomenon systematically, factually, and accurately based on data found in the field.</w:t>
      </w:r>
    </w:p>
    <w:p w14:paraId="6C1CC285" w14:textId="7BCB59D1" w:rsidR="002A598E" w:rsidRPr="004B39D7" w:rsidRDefault="008F150D" w:rsidP="00BF3876">
      <w:pPr>
        <w:widowControl/>
        <w:adjustRightInd w:val="0"/>
        <w:snapToGrid w:val="0"/>
        <w:spacing w:line="276" w:lineRule="auto"/>
        <w:ind w:firstLine="567"/>
        <w:jc w:val="both"/>
        <w:rPr>
          <w:rFonts w:ascii="Palatino Linotype" w:hAnsi="Palatino Linotype"/>
          <w:snapToGrid w:val="0"/>
          <w:color w:val="000000"/>
          <w:spacing w:val="-2"/>
          <w:sz w:val="22"/>
          <w:szCs w:val="22"/>
          <w:lang w:val="en-ID" w:eastAsia="zh-CN" w:bidi="en-US"/>
        </w:rPr>
      </w:pPr>
      <w:r w:rsidRPr="004B39D7">
        <w:rPr>
          <w:rFonts w:ascii="Palatino Linotype" w:hAnsi="Palatino Linotype"/>
          <w:snapToGrid w:val="0"/>
          <w:color w:val="000000"/>
          <w:spacing w:val="-2"/>
          <w:sz w:val="22"/>
          <w:szCs w:val="22"/>
          <w:lang w:val="en-ID" w:eastAsia="zh-CN" w:bidi="en-US"/>
        </w:rPr>
        <w:t>The object of research is the main focus of a study (Sugiyono, 2019). The object of this study is a digital interfaith simulation-based Islamic Religious Education (PAI) learning model and the strengthening of religious moderation among students at SMA Islam Plus Amali Bilakembar, Suela Village. The research subjects are the parties who serve as sources of information in the research (Moleong, 2017). The subjects in this study were Islamic Religious Education (PAI) teachers and students at SMA Islam Plus Amali Bilakembar, Suela Village who were involved in the learning process.</w:t>
      </w:r>
    </w:p>
    <w:p w14:paraId="485972E0" w14:textId="57C11936" w:rsidR="0083490D" w:rsidRDefault="000E35B6" w:rsidP="00BF3876">
      <w:pPr>
        <w:widowControl/>
        <w:adjustRightInd w:val="0"/>
        <w:snapToGrid w:val="0"/>
        <w:spacing w:line="276" w:lineRule="auto"/>
        <w:ind w:firstLine="567"/>
        <w:jc w:val="both"/>
        <w:rPr>
          <w:rFonts w:ascii="Palatino Linotype" w:hAnsi="Palatino Linotype"/>
          <w:snapToGrid w:val="0"/>
          <w:color w:val="000000"/>
          <w:spacing w:val="-2"/>
          <w:sz w:val="22"/>
          <w:szCs w:val="22"/>
          <w:lang w:val="en-ID" w:eastAsia="zh-CN" w:bidi="en-US"/>
        </w:rPr>
      </w:pPr>
      <w:r w:rsidRPr="004B39D7">
        <w:rPr>
          <w:rFonts w:ascii="Palatino Linotype" w:hAnsi="Palatino Linotype"/>
          <w:snapToGrid w:val="0"/>
          <w:color w:val="000000"/>
          <w:spacing w:val="-2"/>
          <w:sz w:val="22"/>
          <w:szCs w:val="22"/>
          <w:lang w:val="en-ID" w:eastAsia="zh-CN" w:bidi="en-US"/>
        </w:rPr>
        <w:t>Data collection techniques can be defined as a research process in which researchers use scientific methods to systematically collect data related to their research problems (Abrar, 2024). The data collection techniques used in this study were interviews, observation, and documentation. Observations were used to obtain data on teacher activities, student involvement, and learning situations during the research. Interviews were used to obtain more in-depth information regarding the implementation of digital interfaith simulation-based</w:t>
      </w:r>
      <w:r w:rsidRPr="000E35B6">
        <w:rPr>
          <w:rFonts w:ascii="Palatino Linotype" w:hAnsi="Palatino Linotype"/>
          <w:snapToGrid w:val="0"/>
          <w:color w:val="000000"/>
          <w:spacing w:val="-2"/>
          <w:sz w:val="22"/>
          <w:szCs w:val="22"/>
          <w:lang w:val="en-ID" w:eastAsia="zh-CN" w:bidi="en-US"/>
        </w:rPr>
        <w:t xml:space="preserve"> learning and strengthening religious moderation. Meanwhile, documentation was used to collect various documents related to the research, such as learning tools, modules, activity photos, and other supporting data.</w:t>
      </w:r>
    </w:p>
    <w:p w14:paraId="09C23622" w14:textId="77777777" w:rsidR="0083650B" w:rsidRPr="009B0DB7" w:rsidRDefault="0083650B" w:rsidP="0083650B">
      <w:pPr>
        <w:widowControl/>
        <w:adjustRightInd w:val="0"/>
        <w:snapToGrid w:val="0"/>
        <w:spacing w:line="276" w:lineRule="auto"/>
        <w:ind w:firstLine="567"/>
        <w:jc w:val="both"/>
        <w:rPr>
          <w:rFonts w:ascii="Palatino Linotype" w:hAnsi="Palatino Linotype"/>
          <w:snapToGrid w:val="0"/>
          <w:color w:val="000000"/>
          <w:spacing w:val="-2"/>
          <w:sz w:val="22"/>
          <w:szCs w:val="22"/>
          <w:lang w:val="en-ID" w:eastAsia="zh-CN" w:bidi="en-US"/>
        </w:rPr>
      </w:pPr>
      <w:r w:rsidRPr="00C35C95">
        <w:rPr>
          <w:rFonts w:ascii="Palatino Linotype" w:hAnsi="Palatino Linotype"/>
          <w:snapToGrid w:val="0"/>
          <w:color w:val="000000"/>
          <w:spacing w:val="-2"/>
          <w:sz w:val="22"/>
          <w:szCs w:val="22"/>
          <w:lang w:val="en-ID" w:eastAsia="zh-CN" w:bidi="en-US"/>
        </w:rPr>
        <w:t xml:space="preserve">Data analysis is the process of systematically processing and organizing data from notes, interviews, observations, and documentation to improve the researcher's understanding of the problem being studied (Qomaruddin &amp; Sa'diyah, 2024). The data analysis technique in this study uses the Miles and Huberman model, which consists of three stages: data reduction, data presentation, and conclusion drawing or verification. These three stages occur interactively and are interrelated. Data reduction is carried out by selecting, grouping, and simplifying information according to the research focus. Next, the data is presented in descriptive form to </w:t>
      </w:r>
      <w:r w:rsidRPr="00200821">
        <w:rPr>
          <w:rFonts w:ascii="Palatino Linotype" w:hAnsi="Palatino Linotype"/>
          <w:snapToGrid w:val="0"/>
          <w:color w:val="000000"/>
          <w:spacing w:val="-2"/>
          <w:sz w:val="22"/>
          <w:szCs w:val="22"/>
          <w:lang w:val="en-ID" w:eastAsia="zh-CN" w:bidi="en-US"/>
        </w:rPr>
        <w:t>facilitate researchers in understanding the relationships between the phenomena found. The final stage is drawing conclusions, which is carried out gradually based on the patterns, themes, and meanings that emerge from the entire analyzed data.</w:t>
      </w:r>
    </w:p>
    <w:p w14:paraId="2E90DA23" w14:textId="24FDD2DD" w:rsidR="005A6D93" w:rsidRPr="00BF3876" w:rsidRDefault="004B11E4" w:rsidP="00BF3876">
      <w:pPr>
        <w:widowControl/>
        <w:adjustRightInd w:val="0"/>
        <w:snapToGrid w:val="0"/>
        <w:spacing w:line="276" w:lineRule="auto"/>
        <w:ind w:firstLine="567"/>
        <w:jc w:val="both"/>
        <w:rPr>
          <w:rFonts w:ascii="Palatino Linotype" w:hAnsi="Palatino Linotype"/>
          <w:snapToGrid w:val="0"/>
          <w:color w:val="000000"/>
          <w:spacing w:val="-2"/>
          <w:sz w:val="22"/>
          <w:szCs w:val="22"/>
          <w:lang w:val="en-ID" w:eastAsia="zh-CN" w:bidi="en-US"/>
        </w:rPr>
      </w:pPr>
      <w:r w:rsidRPr="004B11E4">
        <w:rPr>
          <w:rFonts w:ascii="Palatino Linotype" w:hAnsi="Palatino Linotype"/>
          <w:snapToGrid w:val="0"/>
          <w:color w:val="000000"/>
          <w:spacing w:val="-2"/>
          <w:sz w:val="22"/>
          <w:szCs w:val="22"/>
          <w:lang w:val="en-ID" w:eastAsia="zh-CN" w:bidi="en-US"/>
        </w:rPr>
        <w:t>To ensure data validity, this study employed triangulation techniques, including source triangulation and technical triangulation. Source triangulation was conducted by comparing information obtained from the principal, teachers, students, and parents. Technical triangulation was conducted by comparing the results of observations, interviews, and documentation.</w:t>
      </w:r>
    </w:p>
    <w:p w14:paraId="6C0628C6" w14:textId="3C17E65C" w:rsidR="00627989" w:rsidRPr="009B0DB7" w:rsidRDefault="00627989" w:rsidP="00DF6DDC">
      <w:pPr>
        <w:pStyle w:val="ListParagraph"/>
        <w:adjustRightInd w:val="0"/>
        <w:snapToGrid w:val="0"/>
        <w:spacing w:before="240" w:after="120" w:line="276" w:lineRule="auto"/>
        <w:ind w:left="0"/>
        <w:outlineLvl w:val="0"/>
        <w:rPr>
          <w:rFonts w:ascii="Palatino Linotype" w:eastAsia="Arial" w:hAnsi="Palatino Linotype"/>
          <w:b/>
          <w:bCs/>
          <w:sz w:val="22"/>
        </w:rPr>
      </w:pPr>
      <w:r w:rsidRPr="009B0DB7">
        <w:rPr>
          <w:rFonts w:ascii="Palatino Linotype" w:hAnsi="Palatino Linotype"/>
          <w:b/>
          <w:snapToGrid w:val="0"/>
          <w:color w:val="000000"/>
          <w:sz w:val="22"/>
          <w:lang w:eastAsia="zh-CN" w:bidi="en-US"/>
        </w:rPr>
        <w:t xml:space="preserve">FINDINGS </w:t>
      </w:r>
      <w:r w:rsidRPr="009B0DB7">
        <w:rPr>
          <w:rFonts w:ascii="Palatino Linotype" w:eastAsia="Arial" w:hAnsi="Palatino Linotype"/>
          <w:b/>
          <w:bCs/>
          <w:sz w:val="22"/>
        </w:rPr>
        <w:t>AND DISCUSSION</w:t>
      </w:r>
    </w:p>
    <w:p w14:paraId="5AD78745" w14:textId="3E1F2F71" w:rsidR="00DF6DDC" w:rsidRPr="009B0DB7" w:rsidRDefault="00DF6DDC" w:rsidP="00DF6DDC">
      <w:pPr>
        <w:widowControl/>
        <w:adjustRightInd w:val="0"/>
        <w:snapToGrid w:val="0"/>
        <w:spacing w:line="276" w:lineRule="auto"/>
        <w:jc w:val="both"/>
        <w:rPr>
          <w:rFonts w:ascii="Palatino Linotype" w:eastAsia="Times New Roman" w:hAnsi="Palatino Linotype"/>
          <w:b/>
          <w:bCs/>
          <w:color w:val="000000"/>
          <w:sz w:val="22"/>
          <w:szCs w:val="22"/>
          <w:lang w:val="en-ID" w:eastAsia="en-ID"/>
        </w:rPr>
      </w:pPr>
      <w:r w:rsidRPr="009B0DB7">
        <w:rPr>
          <w:rFonts w:ascii="Palatino Linotype" w:eastAsia="Times New Roman" w:hAnsi="Palatino Linotype"/>
          <w:b/>
          <w:bCs/>
          <w:color w:val="000000"/>
          <w:sz w:val="22"/>
          <w:szCs w:val="22"/>
          <w:lang w:val="en-ID" w:eastAsia="en-ID"/>
        </w:rPr>
        <w:t>Findings</w:t>
      </w:r>
    </w:p>
    <w:p w14:paraId="0B2783C1" w14:textId="7A8D3497" w:rsidR="00381BE1" w:rsidRPr="004B39D7" w:rsidRDefault="00381BE1" w:rsidP="004B39D7">
      <w:pPr>
        <w:adjustRightInd w:val="0"/>
        <w:snapToGrid w:val="0"/>
        <w:spacing w:line="276" w:lineRule="auto"/>
        <w:jc w:val="both"/>
        <w:rPr>
          <w:rFonts w:ascii="Palatino Linotype" w:hAnsi="Palatino Linotype"/>
          <w:b/>
          <w:bCs/>
          <w:color w:val="000000"/>
          <w:sz w:val="22"/>
          <w:lang w:val="en-ID" w:eastAsia="en-ID"/>
        </w:rPr>
      </w:pPr>
      <w:r w:rsidRPr="004B39D7">
        <w:rPr>
          <w:rFonts w:ascii="Palatino Linotype" w:hAnsi="Palatino Linotype"/>
          <w:b/>
          <w:bCs/>
          <w:color w:val="000000"/>
          <w:sz w:val="22"/>
          <w:lang w:val="en-ID" w:eastAsia="en-ID"/>
        </w:rPr>
        <w:t>Islamic Religious Education Learning Model Based on Digital Interfaith Simulation at SMA Islam Plus Amali Bilakembar, Suela Village</w:t>
      </w:r>
    </w:p>
    <w:p w14:paraId="6D34BDAE" w14:textId="3890194D" w:rsidR="00A549D0" w:rsidRPr="00A549D0" w:rsidRDefault="00A549D0" w:rsidP="00A549D0">
      <w:pPr>
        <w:widowControl/>
        <w:adjustRightInd w:val="0"/>
        <w:snapToGrid w:val="0"/>
        <w:spacing w:line="276" w:lineRule="auto"/>
        <w:ind w:firstLine="567"/>
        <w:jc w:val="both"/>
        <w:rPr>
          <w:rFonts w:ascii="Palatino Linotype" w:eastAsia="Times New Roman" w:hAnsi="Palatino Linotype"/>
          <w:color w:val="000000"/>
          <w:sz w:val="22"/>
          <w:szCs w:val="22"/>
          <w:lang w:val="en-ID" w:eastAsia="en-ID"/>
        </w:rPr>
      </w:pPr>
      <w:r w:rsidRPr="00A549D0">
        <w:rPr>
          <w:rFonts w:ascii="Palatino Linotype" w:eastAsia="Times New Roman" w:hAnsi="Palatino Linotype"/>
          <w:color w:val="000000"/>
          <w:sz w:val="22"/>
          <w:szCs w:val="22"/>
          <w:lang w:val="en-ID" w:eastAsia="en-ID"/>
        </w:rPr>
        <w:lastRenderedPageBreak/>
        <w:t>The research results show that Islamic Religious Education (IS) instruction at SMA Islam Plus Amali Bilakembar in Suela Village has developed a learning model that utilizes digital media as a means of educationally simulating interfaith interactions. This model is not aimed at mixing religious teachings, but rather provides students with learning experiences about religious diversity, the importance of mutual respect, and the ability to resolve social issues peacefully based on Islamic values.</w:t>
      </w:r>
    </w:p>
    <w:p w14:paraId="1B5DA02B" w14:textId="77777777" w:rsidR="00A549D0" w:rsidRPr="00A549D0" w:rsidRDefault="00A549D0" w:rsidP="00A549D0">
      <w:pPr>
        <w:widowControl/>
        <w:adjustRightInd w:val="0"/>
        <w:snapToGrid w:val="0"/>
        <w:spacing w:line="276" w:lineRule="auto"/>
        <w:ind w:firstLine="567"/>
        <w:jc w:val="both"/>
        <w:rPr>
          <w:rFonts w:ascii="Palatino Linotype" w:eastAsia="Times New Roman" w:hAnsi="Palatino Linotype"/>
          <w:color w:val="000000"/>
          <w:sz w:val="22"/>
          <w:szCs w:val="22"/>
          <w:lang w:val="en-ID" w:eastAsia="en-ID"/>
        </w:rPr>
      </w:pPr>
      <w:r w:rsidRPr="00A549D0">
        <w:rPr>
          <w:rFonts w:ascii="Palatino Linotype" w:eastAsia="Times New Roman" w:hAnsi="Palatino Linotype"/>
          <w:color w:val="000000"/>
          <w:sz w:val="22"/>
          <w:szCs w:val="22"/>
          <w:lang w:val="en-ID" w:eastAsia="en-ID"/>
        </w:rPr>
        <w:t>The learning model is implemented through several stages. The first stage is learning orientation, where the teacher provides an introduction to the concept of religious moderation, learning objectives, and the rules for implementing the digital simulation. During this stage, students are introduced to various phenomena in Indonesia's multicultural society through learning videos, digital news, and relevant documentaries.</w:t>
      </w:r>
    </w:p>
    <w:p w14:paraId="71D65115" w14:textId="77777777" w:rsidR="00A549D0" w:rsidRPr="00A549D0" w:rsidRDefault="00A549D0" w:rsidP="00A549D0">
      <w:pPr>
        <w:widowControl/>
        <w:adjustRightInd w:val="0"/>
        <w:snapToGrid w:val="0"/>
        <w:spacing w:line="276" w:lineRule="auto"/>
        <w:ind w:firstLine="567"/>
        <w:jc w:val="both"/>
        <w:rPr>
          <w:rFonts w:ascii="Palatino Linotype" w:eastAsia="Times New Roman" w:hAnsi="Palatino Linotype"/>
          <w:color w:val="000000"/>
          <w:sz w:val="22"/>
          <w:szCs w:val="22"/>
          <w:lang w:val="en-ID" w:eastAsia="en-ID"/>
        </w:rPr>
      </w:pPr>
      <w:r w:rsidRPr="00A549D0">
        <w:rPr>
          <w:rFonts w:ascii="Palatino Linotype" w:eastAsia="Times New Roman" w:hAnsi="Palatino Linotype"/>
          <w:color w:val="000000"/>
          <w:sz w:val="22"/>
          <w:szCs w:val="22"/>
          <w:lang w:val="en-ID" w:eastAsia="en-ID"/>
        </w:rPr>
        <w:t>The second stage involves material exploration. Teachers utilize various digital platforms such as interactive videos, multimedia presentations, scenario-based simulations, and online discussion forums to present various situations depicting the lives of people from diverse religious backgrounds. Students are asked to identify Islamic values that can form the basis for building harmonious social relationships.</w:t>
      </w:r>
    </w:p>
    <w:p w14:paraId="45F18D10" w14:textId="77777777" w:rsidR="00A549D0" w:rsidRPr="00A549D0" w:rsidRDefault="00A549D0" w:rsidP="00A549D0">
      <w:pPr>
        <w:widowControl/>
        <w:adjustRightInd w:val="0"/>
        <w:snapToGrid w:val="0"/>
        <w:spacing w:line="276" w:lineRule="auto"/>
        <w:ind w:firstLine="567"/>
        <w:jc w:val="both"/>
        <w:rPr>
          <w:rFonts w:ascii="Palatino Linotype" w:eastAsia="Times New Roman" w:hAnsi="Palatino Linotype"/>
          <w:color w:val="000000"/>
          <w:sz w:val="22"/>
          <w:szCs w:val="22"/>
          <w:lang w:val="en-ID" w:eastAsia="en-ID"/>
        </w:rPr>
      </w:pPr>
      <w:r w:rsidRPr="00A549D0">
        <w:rPr>
          <w:rFonts w:ascii="Palatino Linotype" w:eastAsia="Times New Roman" w:hAnsi="Palatino Linotype"/>
          <w:color w:val="000000"/>
          <w:sz w:val="22"/>
          <w:szCs w:val="22"/>
          <w:lang w:val="en-ID" w:eastAsia="en-ID"/>
        </w:rPr>
        <w:t>The third stage is the implementation of a digital interfaith simulation. In this stage, students are divided into several groups. Each group receives a digital scenario regarding a social issue, such as working together to clean up the environment, organizing a humanitarian activity, handling social conflict, or communicating between friends with different beliefs. Students then discuss problem solving based on the principles of justice, tolerance, brotherhood, and respect for the rights of every citizen.</w:t>
      </w:r>
    </w:p>
    <w:p w14:paraId="24AAFD46" w14:textId="268F77F6" w:rsidR="00A549D0" w:rsidRPr="00A549D0" w:rsidRDefault="00A549D0" w:rsidP="00A549D0">
      <w:pPr>
        <w:widowControl/>
        <w:adjustRightInd w:val="0"/>
        <w:snapToGrid w:val="0"/>
        <w:spacing w:line="276" w:lineRule="auto"/>
        <w:ind w:firstLine="567"/>
        <w:jc w:val="both"/>
        <w:rPr>
          <w:rFonts w:ascii="Palatino Linotype" w:eastAsia="Times New Roman" w:hAnsi="Palatino Linotype"/>
          <w:color w:val="000000"/>
          <w:sz w:val="22"/>
          <w:szCs w:val="22"/>
          <w:lang w:val="en-ID" w:eastAsia="en-ID"/>
        </w:rPr>
      </w:pPr>
      <w:r w:rsidRPr="00A549D0">
        <w:rPr>
          <w:rFonts w:ascii="Palatino Linotype" w:eastAsia="Times New Roman" w:hAnsi="Palatino Linotype"/>
          <w:color w:val="000000"/>
          <w:sz w:val="22"/>
          <w:szCs w:val="22"/>
          <w:lang w:val="en-ID" w:eastAsia="en-ID"/>
        </w:rPr>
        <w:t>The fourth stage is reflection. The teacher facilitates students' evaluation of the simulation process, identifying the Islamic values they learned, and connecting them to their daily lives. Reflection is conducted through class discussions and digital assignments, enabling students to more deeply internalize the value of religious moderation.</w:t>
      </w:r>
      <w:r w:rsidR="004B39D7">
        <w:rPr>
          <w:rFonts w:ascii="Palatino Linotype" w:eastAsia="Times New Roman" w:hAnsi="Palatino Linotype"/>
          <w:color w:val="000000"/>
          <w:sz w:val="22"/>
          <w:szCs w:val="22"/>
          <w:lang w:val="en-ID" w:eastAsia="en-ID"/>
        </w:rPr>
        <w:t xml:space="preserve"> </w:t>
      </w:r>
      <w:r w:rsidRPr="00A549D0">
        <w:rPr>
          <w:rFonts w:ascii="Palatino Linotype" w:eastAsia="Times New Roman" w:hAnsi="Palatino Linotype"/>
          <w:color w:val="000000"/>
          <w:sz w:val="22"/>
          <w:szCs w:val="22"/>
          <w:lang w:val="en-ID" w:eastAsia="en-ID"/>
        </w:rPr>
        <w:t>The final stage is evaluation. Assessment focuses not only on cognitive aspects but also on critical thinking skills, tolerance, communication skills, and the ability to collaborate in solving simulated social problems.</w:t>
      </w:r>
    </w:p>
    <w:p w14:paraId="77E7CA61" w14:textId="55A00604" w:rsidR="00772AB8" w:rsidRPr="00772AB8" w:rsidRDefault="00A549D0" w:rsidP="00772AB8">
      <w:pPr>
        <w:widowControl/>
        <w:adjustRightInd w:val="0"/>
        <w:snapToGrid w:val="0"/>
        <w:spacing w:line="276" w:lineRule="auto"/>
        <w:ind w:firstLine="567"/>
        <w:jc w:val="both"/>
        <w:rPr>
          <w:rFonts w:ascii="Palatino Linotype" w:eastAsia="Arial" w:hAnsi="Palatino Linotype"/>
          <w:snapToGrid w:val="0"/>
          <w:color w:val="000000"/>
          <w:sz w:val="22"/>
          <w:szCs w:val="22"/>
          <w:lang w:val="en-US" w:eastAsia="de-DE" w:bidi="en-US"/>
        </w:rPr>
      </w:pPr>
      <w:r w:rsidRPr="00A549D0">
        <w:rPr>
          <w:rFonts w:ascii="Palatino Linotype" w:eastAsia="Times New Roman" w:hAnsi="Palatino Linotype"/>
          <w:color w:val="000000"/>
          <w:sz w:val="22"/>
          <w:szCs w:val="22"/>
          <w:lang w:val="en-ID" w:eastAsia="en-ID"/>
        </w:rPr>
        <w:t>Based on observations, teachers act as facilitators, directing the learning process, while students are the primary subjects, actively constructing understanding through digital learning experiences. This learning model creates a more interactive, communicative, and contextual classroom environment than learning that relies solely on lectures.</w:t>
      </w:r>
      <w:r w:rsidR="004B39D7">
        <w:rPr>
          <w:rFonts w:ascii="Palatino Linotype" w:eastAsia="Times New Roman" w:hAnsi="Palatino Linotype"/>
          <w:color w:val="000000"/>
          <w:sz w:val="22"/>
          <w:szCs w:val="22"/>
          <w:lang w:val="en-ID" w:eastAsia="en-ID"/>
        </w:rPr>
        <w:t xml:space="preserve"> </w:t>
      </w:r>
      <w:r w:rsidR="00772AB8" w:rsidRPr="00772AB8">
        <w:rPr>
          <w:rFonts w:ascii="Palatino Linotype" w:eastAsia="Arial" w:hAnsi="Palatino Linotype"/>
          <w:snapToGrid w:val="0"/>
          <w:color w:val="000000"/>
          <w:sz w:val="22"/>
          <w:szCs w:val="22"/>
          <w:lang w:val="en-US" w:eastAsia="de-DE" w:bidi="en-US"/>
        </w:rPr>
        <w:t>Based on the results of an interview with the Principal of SMA Islam Plus Amali Bilakembar, the following information was obtained.</w:t>
      </w:r>
    </w:p>
    <w:p w14:paraId="1B05278E" w14:textId="0F92A06E" w:rsidR="00772AB8" w:rsidRDefault="00772AB8" w:rsidP="00CF18AC">
      <w:pPr>
        <w:widowControl/>
        <w:adjustRightInd w:val="0"/>
        <w:snapToGrid w:val="0"/>
        <w:spacing w:line="276" w:lineRule="auto"/>
        <w:ind w:left="284"/>
        <w:jc w:val="both"/>
        <w:rPr>
          <w:rFonts w:ascii="Palatino Linotype" w:eastAsia="Arial" w:hAnsi="Palatino Linotype"/>
          <w:snapToGrid w:val="0"/>
          <w:color w:val="000000"/>
          <w:sz w:val="22"/>
          <w:szCs w:val="22"/>
          <w:lang w:val="en-US" w:eastAsia="de-DE" w:bidi="en-US"/>
        </w:rPr>
      </w:pPr>
      <w:r w:rsidRPr="00772AB8">
        <w:rPr>
          <w:rFonts w:ascii="Palatino Linotype" w:eastAsia="Arial" w:hAnsi="Palatino Linotype"/>
          <w:i/>
          <w:iCs/>
          <w:snapToGrid w:val="0"/>
          <w:color w:val="000000"/>
          <w:sz w:val="20"/>
          <w:lang w:val="en-US" w:eastAsia="de-DE" w:bidi="en-US"/>
        </w:rPr>
        <w:t xml:space="preserve">"Our school encourages teachers to utilize digital technology in Islamic Religious Education (PAI) teaching so that students not only understand the material textually but also are able to see the realities of life in diverse communities. Through digital simulations, students learn how to respond to religious differences while adhering to the teachings of Islam, which is rahmatan lil 'alamin (blessing for all the universe). This approach </w:t>
      </w:r>
      <w:r w:rsidRPr="00772AB8">
        <w:rPr>
          <w:rFonts w:ascii="Palatino Linotype" w:eastAsia="Arial" w:hAnsi="Palatino Linotype"/>
          <w:i/>
          <w:iCs/>
          <w:snapToGrid w:val="0"/>
          <w:color w:val="000000"/>
          <w:sz w:val="20"/>
          <w:lang w:val="en-US" w:eastAsia="de-DE" w:bidi="en-US"/>
        </w:rPr>
        <w:lastRenderedPageBreak/>
        <w:t>makes the learning process more contextual, engaging, and relevant to today's challenges."</w:t>
      </w:r>
      <w:r w:rsidR="00CF18AC">
        <w:rPr>
          <w:rFonts w:ascii="Palatino Linotype" w:eastAsia="Arial" w:hAnsi="Palatino Linotype"/>
          <w:i/>
          <w:iCs/>
          <w:snapToGrid w:val="0"/>
          <w:color w:val="000000"/>
          <w:sz w:val="22"/>
          <w:szCs w:val="22"/>
          <w:lang w:val="en-US" w:eastAsia="de-DE" w:bidi="en-US"/>
        </w:rPr>
        <w:t xml:space="preserve"> </w:t>
      </w:r>
      <w:r w:rsidRPr="00772AB8">
        <w:rPr>
          <w:rFonts w:ascii="Palatino Linotype" w:eastAsia="Arial" w:hAnsi="Palatino Linotype"/>
          <w:snapToGrid w:val="0"/>
          <w:color w:val="000000"/>
          <w:sz w:val="22"/>
          <w:szCs w:val="22"/>
          <w:lang w:val="en-US" w:eastAsia="de-DE" w:bidi="en-US"/>
        </w:rPr>
        <w:t>(Principal Interview, 2026).</w:t>
      </w:r>
    </w:p>
    <w:p w14:paraId="230C739F" w14:textId="1BA12354" w:rsidR="00772AB8" w:rsidRDefault="00772AB8" w:rsidP="000D70E5">
      <w:pPr>
        <w:widowControl/>
        <w:adjustRightInd w:val="0"/>
        <w:snapToGrid w:val="0"/>
        <w:spacing w:line="276" w:lineRule="auto"/>
        <w:ind w:firstLine="567"/>
        <w:jc w:val="both"/>
        <w:rPr>
          <w:rFonts w:ascii="Palatino Linotype" w:eastAsia="Arial" w:hAnsi="Palatino Linotype"/>
          <w:snapToGrid w:val="0"/>
          <w:color w:val="000000"/>
          <w:sz w:val="22"/>
          <w:szCs w:val="22"/>
          <w:lang w:val="en-US" w:eastAsia="de-DE" w:bidi="en-US"/>
        </w:rPr>
      </w:pPr>
      <w:r w:rsidRPr="00772AB8">
        <w:rPr>
          <w:rFonts w:ascii="Palatino Linotype" w:eastAsia="Arial" w:hAnsi="Palatino Linotype"/>
          <w:snapToGrid w:val="0"/>
          <w:color w:val="000000"/>
          <w:sz w:val="22"/>
          <w:szCs w:val="22"/>
          <w:lang w:val="en-US" w:eastAsia="de-DE" w:bidi="en-US"/>
        </w:rPr>
        <w:t>This statement shows that the use of digital media is not only aimed at improving the quality of learning, but also at building contextual learning experiences so that students are able to internalize the values of religious moderation.</w:t>
      </w:r>
    </w:p>
    <w:p w14:paraId="6AB5766B" w14:textId="3AC47B18" w:rsidR="00772AB8" w:rsidRPr="00772AB8" w:rsidRDefault="000D70E5" w:rsidP="007C44C1">
      <w:pPr>
        <w:widowControl/>
        <w:adjustRightInd w:val="0"/>
        <w:snapToGrid w:val="0"/>
        <w:spacing w:line="276" w:lineRule="auto"/>
        <w:ind w:firstLine="567"/>
        <w:jc w:val="both"/>
        <w:rPr>
          <w:rFonts w:ascii="Palatino Linotype" w:eastAsia="Arial" w:hAnsi="Palatino Linotype"/>
          <w:snapToGrid w:val="0"/>
          <w:color w:val="000000"/>
          <w:sz w:val="22"/>
          <w:szCs w:val="22"/>
          <w:lang w:val="en-US" w:eastAsia="de-DE" w:bidi="en-US"/>
        </w:rPr>
      </w:pPr>
      <w:r>
        <w:rPr>
          <w:rFonts w:ascii="Palatino Linotype" w:eastAsia="Arial" w:hAnsi="Palatino Linotype"/>
          <w:snapToGrid w:val="0"/>
          <w:color w:val="000000"/>
          <w:sz w:val="22"/>
          <w:szCs w:val="22"/>
          <w:lang w:val="en-US" w:eastAsia="de-DE" w:bidi="en-US"/>
        </w:rPr>
        <w:t>Based on interviews with Islamic Religious Education Teachers, the following information was obtained.</w:t>
      </w:r>
    </w:p>
    <w:p w14:paraId="2C262CE5" w14:textId="2027D2CB" w:rsidR="00772AB8" w:rsidRPr="00772AB8" w:rsidRDefault="00772AB8" w:rsidP="00A02B84">
      <w:pPr>
        <w:widowControl/>
        <w:adjustRightInd w:val="0"/>
        <w:snapToGrid w:val="0"/>
        <w:spacing w:line="276" w:lineRule="auto"/>
        <w:ind w:left="284"/>
        <w:jc w:val="both"/>
        <w:rPr>
          <w:rFonts w:ascii="Palatino Linotype" w:eastAsia="Arial" w:hAnsi="Palatino Linotype"/>
          <w:snapToGrid w:val="0"/>
          <w:color w:val="000000"/>
          <w:sz w:val="22"/>
          <w:szCs w:val="22"/>
          <w:lang w:val="en-US" w:eastAsia="de-DE" w:bidi="en-US"/>
        </w:rPr>
      </w:pPr>
      <w:r w:rsidRPr="007C44C1">
        <w:rPr>
          <w:rFonts w:ascii="Palatino Linotype" w:eastAsia="Arial" w:hAnsi="Palatino Linotype"/>
          <w:i/>
          <w:iCs/>
          <w:snapToGrid w:val="0"/>
          <w:color w:val="000000"/>
          <w:sz w:val="20"/>
          <w:lang w:val="en-US" w:eastAsia="de-DE" w:bidi="en-US"/>
        </w:rPr>
        <w:t xml:space="preserve">"We create scenarios that illustrate life in a pluralistic society, such as how to behave when neighbors have different religions, how to collaborate in social activities, or how to respond to information containing hate speech on social media. All of these scenarios are presented through videos, interactive images, and group discussions so that students can analyze and provide solutions based on moderate Islamic teachings." </w:t>
      </w:r>
      <w:r w:rsidRPr="00772AB8">
        <w:rPr>
          <w:rFonts w:ascii="Palatino Linotype" w:eastAsia="Arial" w:hAnsi="Palatino Linotype"/>
          <w:snapToGrid w:val="0"/>
          <w:color w:val="000000"/>
          <w:sz w:val="22"/>
          <w:szCs w:val="22"/>
          <w:lang w:val="en-US" w:eastAsia="de-DE" w:bidi="en-US"/>
        </w:rPr>
        <w:t>(Interview with Islamic Religious Education Teacher, 2026).</w:t>
      </w:r>
    </w:p>
    <w:p w14:paraId="4F951FD6" w14:textId="232D2394" w:rsidR="00772AB8" w:rsidRPr="00772AB8" w:rsidRDefault="00772AB8" w:rsidP="00772AB8">
      <w:pPr>
        <w:widowControl/>
        <w:adjustRightInd w:val="0"/>
        <w:snapToGrid w:val="0"/>
        <w:spacing w:line="276" w:lineRule="auto"/>
        <w:ind w:firstLine="567"/>
        <w:jc w:val="both"/>
        <w:rPr>
          <w:rFonts w:ascii="Palatino Linotype" w:eastAsia="Arial" w:hAnsi="Palatino Linotype"/>
          <w:snapToGrid w:val="0"/>
          <w:color w:val="000000"/>
          <w:sz w:val="22"/>
          <w:szCs w:val="22"/>
          <w:lang w:val="en-US" w:eastAsia="de-DE" w:bidi="en-US"/>
        </w:rPr>
      </w:pPr>
      <w:r w:rsidRPr="00772AB8">
        <w:rPr>
          <w:rFonts w:ascii="Palatino Linotype" w:eastAsia="Arial" w:hAnsi="Palatino Linotype"/>
          <w:snapToGrid w:val="0"/>
          <w:color w:val="000000"/>
          <w:sz w:val="22"/>
          <w:szCs w:val="22"/>
          <w:lang w:val="en-US" w:eastAsia="de-DE" w:bidi="en-US"/>
        </w:rPr>
        <w:t>Based on the interview results, it was discovered that this learning model positions students as active subjects in the learning process. The teacher acts as a facilitator, guiding discussions and helping students reflect on Islamic values in social life.</w:t>
      </w:r>
    </w:p>
    <w:p w14:paraId="3ABBC3BC" w14:textId="6BF99A45" w:rsidR="00772AB8" w:rsidRPr="00772AB8" w:rsidRDefault="00772AB8" w:rsidP="004F4BFE">
      <w:pPr>
        <w:widowControl/>
        <w:adjustRightInd w:val="0"/>
        <w:snapToGrid w:val="0"/>
        <w:spacing w:line="276" w:lineRule="auto"/>
        <w:ind w:firstLine="567"/>
        <w:jc w:val="both"/>
        <w:rPr>
          <w:rFonts w:ascii="Palatino Linotype" w:eastAsia="Arial" w:hAnsi="Palatino Linotype"/>
          <w:snapToGrid w:val="0"/>
          <w:color w:val="000000"/>
          <w:sz w:val="22"/>
          <w:szCs w:val="22"/>
          <w:lang w:val="en-US" w:eastAsia="de-DE" w:bidi="en-US"/>
        </w:rPr>
      </w:pPr>
      <w:r w:rsidRPr="00772AB8">
        <w:rPr>
          <w:rFonts w:ascii="Palatino Linotype" w:eastAsia="Arial" w:hAnsi="Palatino Linotype"/>
          <w:snapToGrid w:val="0"/>
          <w:color w:val="000000"/>
          <w:sz w:val="22"/>
          <w:szCs w:val="22"/>
          <w:lang w:val="en-US" w:eastAsia="de-DE" w:bidi="en-US"/>
        </w:rPr>
        <w:t>Meanwhile, interviews with several students obtained the following information.</w:t>
      </w:r>
    </w:p>
    <w:p w14:paraId="07C5C9AC" w14:textId="401D811D" w:rsidR="00A549D0" w:rsidRDefault="00772AB8" w:rsidP="004F4BFE">
      <w:pPr>
        <w:widowControl/>
        <w:adjustRightInd w:val="0"/>
        <w:snapToGrid w:val="0"/>
        <w:spacing w:line="276" w:lineRule="auto"/>
        <w:ind w:left="284"/>
        <w:jc w:val="both"/>
        <w:rPr>
          <w:rFonts w:ascii="Palatino Linotype" w:eastAsia="Arial" w:hAnsi="Palatino Linotype"/>
          <w:snapToGrid w:val="0"/>
          <w:color w:val="000000"/>
          <w:sz w:val="22"/>
          <w:szCs w:val="22"/>
          <w:lang w:val="en-US" w:eastAsia="de-DE" w:bidi="en-US"/>
        </w:rPr>
      </w:pPr>
      <w:r w:rsidRPr="004F4BFE">
        <w:rPr>
          <w:rFonts w:ascii="Palatino Linotype" w:eastAsia="Arial" w:hAnsi="Palatino Linotype"/>
          <w:i/>
          <w:iCs/>
          <w:snapToGrid w:val="0"/>
          <w:color w:val="000000"/>
          <w:sz w:val="20"/>
          <w:lang w:val="en-US" w:eastAsia="de-DE" w:bidi="en-US"/>
        </w:rPr>
        <w:t xml:space="preserve">"If we only read books, it's sometimes difficult to imagine the real situation. But when we watch simulation videos or participate in digital discussions, it's easier for us to understand how to behave toward friends or people of different religions without having to abandon our own beliefs." </w:t>
      </w:r>
      <w:r w:rsidRPr="00772AB8">
        <w:rPr>
          <w:rFonts w:ascii="Palatino Linotype" w:eastAsia="Arial" w:hAnsi="Palatino Linotype"/>
          <w:snapToGrid w:val="0"/>
          <w:color w:val="000000"/>
          <w:sz w:val="22"/>
          <w:szCs w:val="22"/>
          <w:lang w:val="en-US" w:eastAsia="de-DE" w:bidi="en-US"/>
        </w:rPr>
        <w:t>(Student Interview, 2026).</w:t>
      </w:r>
    </w:p>
    <w:p w14:paraId="24A7248A" w14:textId="4E446BF6" w:rsidR="00EA54E5" w:rsidRDefault="00EA54E5" w:rsidP="004B39D7">
      <w:pPr>
        <w:widowControl/>
        <w:adjustRightInd w:val="0"/>
        <w:snapToGrid w:val="0"/>
        <w:spacing w:line="276" w:lineRule="auto"/>
        <w:ind w:firstLine="567"/>
        <w:jc w:val="both"/>
        <w:rPr>
          <w:rFonts w:ascii="Palatino Linotype" w:eastAsia="Arial" w:hAnsi="Palatino Linotype"/>
          <w:snapToGrid w:val="0"/>
          <w:color w:val="000000"/>
          <w:sz w:val="22"/>
          <w:szCs w:val="22"/>
          <w:lang w:val="en-US" w:eastAsia="de-DE" w:bidi="en-US"/>
        </w:rPr>
      </w:pPr>
      <w:r w:rsidRPr="00EA54E5">
        <w:rPr>
          <w:rFonts w:ascii="Palatino Linotype" w:eastAsia="Arial" w:hAnsi="Palatino Linotype"/>
          <w:snapToGrid w:val="0"/>
          <w:color w:val="000000"/>
          <w:sz w:val="22"/>
          <w:szCs w:val="22"/>
          <w:lang w:val="en-US" w:eastAsia="de-DE" w:bidi="en-US"/>
        </w:rPr>
        <w:t>Based on the overall interview results, it can be concluded that the digital interfaith simulation-based Islamic Religious Education (PAI) learning model has been systematically implemented, utilizing digital technology as a contextual learning medium. This model provides a more meaningful learning experience, enabling students to understand Islamic values while developing an appreciation for diversity.</w:t>
      </w:r>
    </w:p>
    <w:p w14:paraId="480117F7" w14:textId="1C0D2C97" w:rsidR="0077594B" w:rsidRPr="004B39D7" w:rsidRDefault="0077594B" w:rsidP="004B39D7">
      <w:pPr>
        <w:adjustRightInd w:val="0"/>
        <w:snapToGrid w:val="0"/>
        <w:spacing w:line="276" w:lineRule="auto"/>
        <w:jc w:val="both"/>
        <w:rPr>
          <w:rFonts w:ascii="Palatino Linotype" w:eastAsia="Arial" w:hAnsi="Palatino Linotype"/>
          <w:b/>
          <w:bCs/>
          <w:snapToGrid w:val="0"/>
          <w:color w:val="000000"/>
          <w:sz w:val="22"/>
          <w:lang w:val="en-US" w:eastAsia="de-DE" w:bidi="en-US"/>
        </w:rPr>
      </w:pPr>
      <w:r w:rsidRPr="004B39D7">
        <w:rPr>
          <w:rFonts w:ascii="Palatino Linotype" w:eastAsia="Arial" w:hAnsi="Palatino Linotype"/>
          <w:b/>
          <w:bCs/>
          <w:snapToGrid w:val="0"/>
          <w:color w:val="000000"/>
          <w:sz w:val="22"/>
          <w:lang w:val="en-US" w:eastAsia="de-DE" w:bidi="en-US"/>
        </w:rPr>
        <w:t>A Digital Interfaith Simulation-Based Islamic Education Learning Model to Strengthen Students' Religious Moderation</w:t>
      </w:r>
    </w:p>
    <w:p w14:paraId="54C6D584" w14:textId="513D0D09" w:rsidR="0077594B" w:rsidRPr="0077594B" w:rsidRDefault="0077594B" w:rsidP="004B39D7">
      <w:pPr>
        <w:widowControl/>
        <w:adjustRightInd w:val="0"/>
        <w:snapToGrid w:val="0"/>
        <w:spacing w:line="276" w:lineRule="auto"/>
        <w:ind w:firstLine="567"/>
        <w:jc w:val="both"/>
        <w:rPr>
          <w:rFonts w:ascii="Palatino Linotype" w:eastAsia="Arial" w:hAnsi="Palatino Linotype"/>
          <w:snapToGrid w:val="0"/>
          <w:color w:val="000000"/>
          <w:sz w:val="22"/>
          <w:szCs w:val="22"/>
          <w:lang w:val="en-US" w:eastAsia="de-DE" w:bidi="en-US"/>
        </w:rPr>
      </w:pPr>
      <w:r w:rsidRPr="0077594B">
        <w:rPr>
          <w:rFonts w:ascii="Palatino Linotype" w:eastAsia="Arial" w:hAnsi="Palatino Linotype"/>
          <w:snapToGrid w:val="0"/>
          <w:color w:val="000000"/>
          <w:sz w:val="22"/>
          <w:szCs w:val="22"/>
          <w:lang w:val="en-US" w:eastAsia="de-DE" w:bidi="en-US"/>
        </w:rPr>
        <w:t xml:space="preserve">Research findings indicate that the implementation of a </w:t>
      </w:r>
      <w:r w:rsidR="007755CE" w:rsidRPr="004B39D7">
        <w:rPr>
          <w:rFonts w:ascii="Palatino Linotype" w:eastAsia="Arial" w:hAnsi="Palatino Linotype"/>
          <w:snapToGrid w:val="0"/>
          <w:color w:val="000000"/>
          <w:sz w:val="22"/>
          <w:szCs w:val="22"/>
          <w:lang w:val="en-US" w:eastAsia="de-DE" w:bidi="en-US"/>
        </w:rPr>
        <w:t xml:space="preserve">digital interfaith simulation- based learning model </w:t>
      </w:r>
      <w:r w:rsidR="007755CE" w:rsidRPr="0077594B">
        <w:rPr>
          <w:rFonts w:ascii="Palatino Linotype" w:eastAsia="Arial" w:hAnsi="Palatino Linotype"/>
          <w:snapToGrid w:val="0"/>
          <w:color w:val="000000"/>
          <w:sz w:val="22"/>
          <w:szCs w:val="22"/>
          <w:lang w:val="en-US" w:eastAsia="de-DE" w:bidi="en-US"/>
        </w:rPr>
        <w:t>has a positive impact on strengthening students' religious moderation. This strengthening is evident in changes in students' attitudes, thinking, and behavior during the learning process and in school life.</w:t>
      </w:r>
    </w:p>
    <w:p w14:paraId="18E19D1E" w14:textId="1F604770" w:rsidR="0077594B" w:rsidRPr="0077594B" w:rsidRDefault="0077594B" w:rsidP="004B39D7">
      <w:pPr>
        <w:widowControl/>
        <w:adjustRightInd w:val="0"/>
        <w:snapToGrid w:val="0"/>
        <w:spacing w:line="276" w:lineRule="auto"/>
        <w:ind w:firstLine="567"/>
        <w:jc w:val="both"/>
        <w:rPr>
          <w:rFonts w:ascii="Palatino Linotype" w:eastAsia="Arial" w:hAnsi="Palatino Linotype"/>
          <w:snapToGrid w:val="0"/>
          <w:color w:val="000000"/>
          <w:sz w:val="22"/>
          <w:szCs w:val="22"/>
          <w:lang w:val="en-US" w:eastAsia="de-DE" w:bidi="en-US"/>
        </w:rPr>
      </w:pPr>
      <w:r w:rsidRPr="0077594B">
        <w:rPr>
          <w:rFonts w:ascii="Palatino Linotype" w:eastAsia="Arial" w:hAnsi="Palatino Linotype"/>
          <w:snapToGrid w:val="0"/>
          <w:color w:val="000000"/>
          <w:sz w:val="22"/>
          <w:szCs w:val="22"/>
          <w:lang w:val="en-US" w:eastAsia="de-DE" w:bidi="en-US"/>
        </w:rPr>
        <w:t>First, students demonstrated increased tolerance. They were better able to accept differences of opinion, appreciate religious diversity, and were less likely to make negative judgments about other groups. Second, students developed critical thinking skills regarding religious information circulating on digital media. They began to practice verifying information before believing or sharing it. Third, students demonstrated improved polite communication skills. Group discussions in digital simulations trained students to express their opinions without offending others' beliefs. Fourth, students increasingly understood that Islamic teachings promote balance (</w:t>
      </w:r>
      <w:r w:rsidRPr="00521087">
        <w:rPr>
          <w:rFonts w:ascii="Palatino Linotype" w:eastAsia="Arial" w:hAnsi="Palatino Linotype"/>
          <w:i/>
          <w:iCs/>
          <w:snapToGrid w:val="0"/>
          <w:color w:val="000000"/>
          <w:sz w:val="22"/>
          <w:szCs w:val="22"/>
          <w:lang w:val="en-US" w:eastAsia="de-DE" w:bidi="en-US"/>
        </w:rPr>
        <w:t>tawassuth</w:t>
      </w:r>
      <w:r w:rsidRPr="0077594B">
        <w:rPr>
          <w:rFonts w:ascii="Palatino Linotype" w:eastAsia="Arial" w:hAnsi="Palatino Linotype"/>
          <w:snapToGrid w:val="0"/>
          <w:color w:val="000000"/>
          <w:sz w:val="22"/>
          <w:szCs w:val="22"/>
          <w:lang w:val="en-US" w:eastAsia="de-DE" w:bidi="en-US"/>
        </w:rPr>
        <w:t>), justice (</w:t>
      </w:r>
      <w:r w:rsidRPr="00521087">
        <w:rPr>
          <w:rFonts w:ascii="Palatino Linotype" w:eastAsia="Arial" w:hAnsi="Palatino Linotype"/>
          <w:i/>
          <w:iCs/>
          <w:snapToGrid w:val="0"/>
          <w:color w:val="000000"/>
          <w:sz w:val="22"/>
          <w:szCs w:val="22"/>
          <w:lang w:val="en-US" w:eastAsia="de-DE" w:bidi="en-US"/>
        </w:rPr>
        <w:t>i'tidal</w:t>
      </w:r>
      <w:r w:rsidRPr="0077594B">
        <w:rPr>
          <w:rFonts w:ascii="Palatino Linotype" w:eastAsia="Arial" w:hAnsi="Palatino Linotype"/>
          <w:snapToGrid w:val="0"/>
          <w:color w:val="000000"/>
          <w:sz w:val="22"/>
          <w:szCs w:val="22"/>
          <w:lang w:val="en-US" w:eastAsia="de-DE" w:bidi="en-US"/>
        </w:rPr>
        <w:t>), tolerance (</w:t>
      </w:r>
      <w:r w:rsidRPr="00521087">
        <w:rPr>
          <w:rFonts w:ascii="Palatino Linotype" w:eastAsia="Arial" w:hAnsi="Palatino Linotype"/>
          <w:i/>
          <w:iCs/>
          <w:snapToGrid w:val="0"/>
          <w:color w:val="000000"/>
          <w:sz w:val="22"/>
          <w:szCs w:val="22"/>
          <w:lang w:val="en-US" w:eastAsia="de-DE" w:bidi="en-US"/>
        </w:rPr>
        <w:t>tasamuh</w:t>
      </w:r>
      <w:r w:rsidRPr="0077594B">
        <w:rPr>
          <w:rFonts w:ascii="Palatino Linotype" w:eastAsia="Arial" w:hAnsi="Palatino Linotype"/>
          <w:snapToGrid w:val="0"/>
          <w:color w:val="000000"/>
          <w:sz w:val="22"/>
          <w:szCs w:val="22"/>
          <w:lang w:val="en-US" w:eastAsia="de-DE" w:bidi="en-US"/>
        </w:rPr>
        <w:t>), and deliberation (</w:t>
      </w:r>
      <w:r w:rsidRPr="00521087">
        <w:rPr>
          <w:rFonts w:ascii="Palatino Linotype" w:eastAsia="Arial" w:hAnsi="Palatino Linotype"/>
          <w:i/>
          <w:iCs/>
          <w:snapToGrid w:val="0"/>
          <w:color w:val="000000"/>
          <w:sz w:val="22"/>
          <w:szCs w:val="22"/>
          <w:lang w:val="en-US" w:eastAsia="de-DE" w:bidi="en-US"/>
        </w:rPr>
        <w:t>shura</w:t>
      </w:r>
      <w:r w:rsidRPr="0077594B">
        <w:rPr>
          <w:rFonts w:ascii="Palatino Linotype" w:eastAsia="Arial" w:hAnsi="Palatino Linotype"/>
          <w:snapToGrid w:val="0"/>
          <w:color w:val="000000"/>
          <w:sz w:val="22"/>
          <w:szCs w:val="22"/>
          <w:lang w:val="en-US" w:eastAsia="de-DE" w:bidi="en-US"/>
        </w:rPr>
        <w:t xml:space="preserve">) as the foundations of community life. Fifth, students demonstrated greater </w:t>
      </w:r>
      <w:r w:rsidRPr="0077594B">
        <w:rPr>
          <w:rFonts w:ascii="Palatino Linotype" w:eastAsia="Arial" w:hAnsi="Palatino Linotype"/>
          <w:snapToGrid w:val="0"/>
          <w:color w:val="000000"/>
          <w:sz w:val="22"/>
          <w:szCs w:val="22"/>
          <w:lang w:val="en-US" w:eastAsia="de-DE" w:bidi="en-US"/>
        </w:rPr>
        <w:lastRenderedPageBreak/>
        <w:t>social awareness through cooperation in various school activities regardless of their peers' backgrounds.</w:t>
      </w:r>
    </w:p>
    <w:p w14:paraId="687295B0" w14:textId="225554ED" w:rsidR="00381BE1" w:rsidRDefault="0077594B" w:rsidP="004B39D7">
      <w:pPr>
        <w:widowControl/>
        <w:adjustRightInd w:val="0"/>
        <w:snapToGrid w:val="0"/>
        <w:spacing w:line="276" w:lineRule="auto"/>
        <w:ind w:firstLine="567"/>
        <w:jc w:val="both"/>
        <w:rPr>
          <w:rFonts w:ascii="Palatino Linotype" w:eastAsia="Arial" w:hAnsi="Palatino Linotype"/>
          <w:snapToGrid w:val="0"/>
          <w:color w:val="000000"/>
          <w:sz w:val="22"/>
          <w:szCs w:val="22"/>
          <w:lang w:val="en-US" w:eastAsia="de-DE" w:bidi="en-US"/>
        </w:rPr>
      </w:pPr>
      <w:r w:rsidRPr="0077594B">
        <w:rPr>
          <w:rFonts w:ascii="Palatino Linotype" w:eastAsia="Arial" w:hAnsi="Palatino Linotype"/>
          <w:snapToGrid w:val="0"/>
          <w:color w:val="000000"/>
          <w:sz w:val="22"/>
          <w:szCs w:val="22"/>
          <w:lang w:val="en-US" w:eastAsia="de-DE" w:bidi="en-US"/>
        </w:rPr>
        <w:t>Observations show that during the learning process, students were more active in discussions, respected each other's opinions, and were able to resolve conflicts through constructive dialogue. This demonstrates that the learning model not only enhances conceptual understanding of religious moderation but also significantly shapes students' character.</w:t>
      </w:r>
    </w:p>
    <w:p w14:paraId="599D2E7D" w14:textId="630BEC06" w:rsidR="00080630" w:rsidRPr="00080630" w:rsidRDefault="00080630" w:rsidP="004B39D7">
      <w:pPr>
        <w:widowControl/>
        <w:adjustRightInd w:val="0"/>
        <w:snapToGrid w:val="0"/>
        <w:spacing w:line="276" w:lineRule="auto"/>
        <w:ind w:firstLine="567"/>
        <w:jc w:val="both"/>
        <w:rPr>
          <w:rFonts w:ascii="Palatino Linotype" w:eastAsia="Arial" w:hAnsi="Palatino Linotype"/>
          <w:snapToGrid w:val="0"/>
          <w:color w:val="000000"/>
          <w:sz w:val="22"/>
          <w:szCs w:val="22"/>
          <w:lang w:val="en-US" w:eastAsia="de-DE" w:bidi="en-US"/>
        </w:rPr>
      </w:pPr>
      <w:r>
        <w:rPr>
          <w:rFonts w:ascii="Palatino Linotype" w:eastAsia="Arial" w:hAnsi="Palatino Linotype"/>
          <w:snapToGrid w:val="0"/>
          <w:color w:val="000000"/>
          <w:sz w:val="22"/>
          <w:szCs w:val="22"/>
          <w:lang w:val="en-US" w:eastAsia="de-DE" w:bidi="en-US"/>
        </w:rPr>
        <w:t>Based on the results of the interview with the principal, the following information was obtained.</w:t>
      </w:r>
    </w:p>
    <w:p w14:paraId="61AA69CA" w14:textId="5B6A96A8" w:rsidR="00080630" w:rsidRPr="00080630" w:rsidRDefault="00080630" w:rsidP="00080630">
      <w:pPr>
        <w:widowControl/>
        <w:adjustRightInd w:val="0"/>
        <w:snapToGrid w:val="0"/>
        <w:spacing w:line="276" w:lineRule="auto"/>
        <w:ind w:left="284"/>
        <w:jc w:val="both"/>
        <w:rPr>
          <w:rFonts w:ascii="Palatino Linotype" w:eastAsia="Arial" w:hAnsi="Palatino Linotype"/>
          <w:snapToGrid w:val="0"/>
          <w:color w:val="000000"/>
          <w:sz w:val="22"/>
          <w:szCs w:val="22"/>
          <w:lang w:val="en-US" w:eastAsia="de-DE" w:bidi="en-US"/>
        </w:rPr>
      </w:pPr>
      <w:r w:rsidRPr="00080630">
        <w:rPr>
          <w:rFonts w:ascii="Palatino Linotype" w:eastAsia="Arial" w:hAnsi="Palatino Linotype"/>
          <w:i/>
          <w:iCs/>
          <w:snapToGrid w:val="0"/>
          <w:color w:val="000000"/>
          <w:sz w:val="20"/>
          <w:lang w:val="en-US" w:eastAsia="de-DE" w:bidi="en-US"/>
        </w:rPr>
        <w:t xml:space="preserve">"We see that students are more able to work together, respect differences of opinion, maintain polite communication, and actively participate in social activities within the school environment without discriminating against their friends' backgrounds." </w:t>
      </w:r>
      <w:r w:rsidRPr="00080630">
        <w:rPr>
          <w:rFonts w:ascii="Palatino Linotype" w:eastAsia="Arial" w:hAnsi="Palatino Linotype"/>
          <w:snapToGrid w:val="0"/>
          <w:color w:val="000000"/>
          <w:sz w:val="22"/>
          <w:szCs w:val="22"/>
          <w:lang w:val="en-US" w:eastAsia="de-DE" w:bidi="en-US"/>
        </w:rPr>
        <w:t>(Principal Interview, 2026).</w:t>
      </w:r>
    </w:p>
    <w:p w14:paraId="4625A77B" w14:textId="4B31BD38" w:rsidR="0075161D" w:rsidRDefault="0075161D" w:rsidP="004B39D7">
      <w:pPr>
        <w:widowControl/>
        <w:adjustRightInd w:val="0"/>
        <w:snapToGrid w:val="0"/>
        <w:spacing w:line="276" w:lineRule="auto"/>
        <w:ind w:firstLine="567"/>
        <w:jc w:val="both"/>
        <w:rPr>
          <w:rFonts w:ascii="Palatino Linotype" w:eastAsia="Arial" w:hAnsi="Palatino Linotype"/>
          <w:snapToGrid w:val="0"/>
          <w:color w:val="000000"/>
          <w:sz w:val="22"/>
          <w:szCs w:val="22"/>
          <w:lang w:val="en-US" w:eastAsia="de-DE" w:bidi="en-US"/>
        </w:rPr>
      </w:pPr>
      <w:r>
        <w:rPr>
          <w:rFonts w:ascii="Palatino Linotype" w:eastAsia="Arial" w:hAnsi="Palatino Linotype"/>
          <w:snapToGrid w:val="0"/>
          <w:color w:val="000000"/>
          <w:sz w:val="22"/>
          <w:szCs w:val="22"/>
          <w:lang w:val="en-US" w:eastAsia="de-DE" w:bidi="en-US"/>
        </w:rPr>
        <w:t xml:space="preserve">Based on the results of interviews with </w:t>
      </w:r>
      <w:r w:rsidRPr="00080630">
        <w:rPr>
          <w:rFonts w:ascii="Palatino Linotype" w:eastAsia="Arial" w:hAnsi="Palatino Linotype"/>
          <w:snapToGrid w:val="0"/>
          <w:color w:val="000000"/>
          <w:sz w:val="22"/>
          <w:szCs w:val="22"/>
          <w:lang w:val="en-US" w:eastAsia="de-DE" w:bidi="en-US"/>
        </w:rPr>
        <w:t>Islamic Education teachers, the following information was obtained.</w:t>
      </w:r>
    </w:p>
    <w:p w14:paraId="0AB34B07" w14:textId="4E34DD11" w:rsidR="00080630" w:rsidRPr="0075161D" w:rsidRDefault="00080630" w:rsidP="004B39D7">
      <w:pPr>
        <w:widowControl/>
        <w:adjustRightInd w:val="0"/>
        <w:snapToGrid w:val="0"/>
        <w:spacing w:line="276" w:lineRule="auto"/>
        <w:ind w:left="284"/>
        <w:jc w:val="both"/>
        <w:rPr>
          <w:rFonts w:ascii="Palatino Linotype" w:eastAsia="Arial" w:hAnsi="Palatino Linotype"/>
          <w:i/>
          <w:iCs/>
          <w:snapToGrid w:val="0"/>
          <w:color w:val="000000"/>
          <w:sz w:val="20"/>
          <w:lang w:val="en-US" w:eastAsia="de-DE" w:bidi="en-US"/>
        </w:rPr>
      </w:pPr>
      <w:r w:rsidRPr="0075161D">
        <w:rPr>
          <w:rFonts w:ascii="Palatino Linotype" w:eastAsia="Arial" w:hAnsi="Palatino Linotype"/>
          <w:i/>
          <w:iCs/>
          <w:snapToGrid w:val="0"/>
          <w:color w:val="000000"/>
          <w:sz w:val="20"/>
          <w:lang w:val="en-US" w:eastAsia="de-DE" w:bidi="en-US"/>
        </w:rPr>
        <w:t xml:space="preserve">"Students are now more open when discussing diversity. They no longer see religious differences as a threat, but as a part of social life that must be respected. They are also more critical of information circulating on social media, especially that which contains hate speech or provocation in the name of religion." </w:t>
      </w:r>
      <w:r w:rsidRPr="00080630">
        <w:rPr>
          <w:rFonts w:ascii="Palatino Linotype" w:eastAsia="Arial" w:hAnsi="Palatino Linotype"/>
          <w:snapToGrid w:val="0"/>
          <w:color w:val="000000"/>
          <w:sz w:val="22"/>
          <w:szCs w:val="22"/>
          <w:lang w:val="en-US" w:eastAsia="de-DE" w:bidi="en-US"/>
        </w:rPr>
        <w:t>(Interview with Islamic Religious Education Teacher, 2026).</w:t>
      </w:r>
    </w:p>
    <w:p w14:paraId="4D6A48D9" w14:textId="60CF36E2" w:rsidR="00080630" w:rsidRPr="00080630" w:rsidRDefault="0075161D" w:rsidP="004B39D7">
      <w:pPr>
        <w:widowControl/>
        <w:adjustRightInd w:val="0"/>
        <w:snapToGrid w:val="0"/>
        <w:spacing w:line="276" w:lineRule="auto"/>
        <w:ind w:firstLine="567"/>
        <w:jc w:val="both"/>
        <w:rPr>
          <w:rFonts w:ascii="Palatino Linotype" w:eastAsia="Arial" w:hAnsi="Palatino Linotype"/>
          <w:snapToGrid w:val="0"/>
          <w:color w:val="000000"/>
          <w:sz w:val="22"/>
          <w:szCs w:val="22"/>
          <w:lang w:val="en-US" w:eastAsia="de-DE" w:bidi="en-US"/>
        </w:rPr>
      </w:pPr>
      <w:r>
        <w:rPr>
          <w:rFonts w:ascii="Palatino Linotype" w:eastAsia="Arial" w:hAnsi="Palatino Linotype"/>
          <w:snapToGrid w:val="0"/>
          <w:color w:val="000000"/>
          <w:sz w:val="22"/>
          <w:szCs w:val="22"/>
          <w:lang w:val="en-US" w:eastAsia="de-DE" w:bidi="en-US"/>
        </w:rPr>
        <w:t>Based on the results of interviews with several students, the following information was obtained.</w:t>
      </w:r>
    </w:p>
    <w:p w14:paraId="689B5158" w14:textId="2A9AD606" w:rsidR="003742DC" w:rsidRDefault="00080630" w:rsidP="004B39D7">
      <w:pPr>
        <w:widowControl/>
        <w:adjustRightInd w:val="0"/>
        <w:snapToGrid w:val="0"/>
        <w:spacing w:line="276" w:lineRule="auto"/>
        <w:ind w:left="284"/>
        <w:jc w:val="both"/>
        <w:rPr>
          <w:rFonts w:ascii="Palatino Linotype" w:eastAsia="Arial" w:hAnsi="Palatino Linotype"/>
          <w:snapToGrid w:val="0"/>
          <w:color w:val="000000"/>
          <w:sz w:val="22"/>
          <w:szCs w:val="22"/>
          <w:lang w:val="en-US" w:eastAsia="de-DE" w:bidi="en-US"/>
        </w:rPr>
      </w:pPr>
      <w:r w:rsidRPr="00595E8B">
        <w:rPr>
          <w:rFonts w:ascii="Palatino Linotype" w:eastAsia="Arial" w:hAnsi="Palatino Linotype"/>
          <w:i/>
          <w:iCs/>
          <w:snapToGrid w:val="0"/>
          <w:color w:val="000000"/>
          <w:sz w:val="20"/>
          <w:lang w:val="en-US" w:eastAsia="de-DE" w:bidi="en-US"/>
        </w:rPr>
        <w:t xml:space="preserve">"We learned that respecting followers of other religions does not mean mixing religious teachings, but rather practicing Islamic teachings in a peaceful and respectful manner." </w:t>
      </w:r>
      <w:r w:rsidRPr="00080630">
        <w:rPr>
          <w:rFonts w:ascii="Palatino Linotype" w:eastAsia="Arial" w:hAnsi="Palatino Linotype"/>
          <w:snapToGrid w:val="0"/>
          <w:color w:val="000000"/>
          <w:sz w:val="22"/>
          <w:szCs w:val="22"/>
          <w:lang w:val="en-US" w:eastAsia="de-DE" w:bidi="en-US"/>
        </w:rPr>
        <w:t>(Student Interview, 2026).</w:t>
      </w:r>
    </w:p>
    <w:p w14:paraId="7F4E45DF" w14:textId="492C3237" w:rsidR="00DF6DDC" w:rsidRPr="00345D65" w:rsidRDefault="003742DC" w:rsidP="004B39D7">
      <w:pPr>
        <w:widowControl/>
        <w:adjustRightInd w:val="0"/>
        <w:snapToGrid w:val="0"/>
        <w:spacing w:line="276" w:lineRule="auto"/>
        <w:ind w:firstLine="567"/>
        <w:jc w:val="both"/>
        <w:rPr>
          <w:rFonts w:ascii="Palatino Linotype" w:eastAsia="Arial" w:hAnsi="Palatino Linotype"/>
          <w:snapToGrid w:val="0"/>
          <w:color w:val="000000"/>
          <w:sz w:val="22"/>
          <w:szCs w:val="22"/>
          <w:lang w:eastAsia="de-DE" w:bidi="en-US"/>
        </w:rPr>
      </w:pPr>
      <w:r w:rsidRPr="004B39D7">
        <w:rPr>
          <w:rFonts w:ascii="Palatino Linotype" w:eastAsia="Arial" w:hAnsi="Palatino Linotype"/>
          <w:snapToGrid w:val="0"/>
          <w:color w:val="000000"/>
          <w:sz w:val="22"/>
          <w:szCs w:val="22"/>
          <w:lang w:val="en-US" w:eastAsia="de-DE" w:bidi="en-US"/>
        </w:rPr>
        <w:t>Thus, the research findings show that the digital interfaith simulation- based Islamic Religious Education learning model not only improves students' conceptual understanding of</w:t>
      </w:r>
      <w:r w:rsidRPr="003742DC">
        <w:rPr>
          <w:rFonts w:ascii="Palatino Linotype" w:eastAsia="Arial" w:hAnsi="Palatino Linotype"/>
          <w:snapToGrid w:val="0"/>
          <w:color w:val="000000"/>
          <w:sz w:val="22"/>
          <w:szCs w:val="22"/>
          <w:lang w:eastAsia="de-DE" w:bidi="en-US"/>
        </w:rPr>
        <w:t xml:space="preserve"> religious moderation, but also shapes attitudes, behaviors, and social skills that support the creation of a harmonious life in a pluralistic society.</w:t>
      </w:r>
    </w:p>
    <w:p w14:paraId="50595640" w14:textId="17359B8B" w:rsidR="00DF6DDC" w:rsidRPr="009B0DB7" w:rsidRDefault="00345D65" w:rsidP="00DF6DDC">
      <w:pPr>
        <w:widowControl/>
        <w:adjustRightInd w:val="0"/>
        <w:snapToGrid w:val="0"/>
        <w:spacing w:line="276" w:lineRule="auto"/>
        <w:jc w:val="both"/>
        <w:rPr>
          <w:rFonts w:ascii="Palatino Linotype" w:eastAsia="Arial" w:hAnsi="Palatino Linotype"/>
          <w:b/>
          <w:bCs/>
          <w:snapToGrid w:val="0"/>
          <w:color w:val="000000"/>
          <w:sz w:val="22"/>
          <w:szCs w:val="22"/>
          <w:lang w:val="en-US" w:eastAsia="de-DE" w:bidi="en-US"/>
        </w:rPr>
      </w:pPr>
      <w:r>
        <w:rPr>
          <w:rFonts w:ascii="Palatino Linotype" w:eastAsia="Arial" w:hAnsi="Palatino Linotype"/>
          <w:b/>
          <w:bCs/>
          <w:snapToGrid w:val="0"/>
          <w:color w:val="000000"/>
          <w:sz w:val="22"/>
          <w:szCs w:val="22"/>
          <w:lang w:val="en-US" w:eastAsia="de-DE" w:bidi="en-US"/>
        </w:rPr>
        <w:t>Discussion</w:t>
      </w:r>
    </w:p>
    <w:p w14:paraId="22675500" w14:textId="5B3E9DBD" w:rsidR="00F72D50" w:rsidRPr="004B39D7" w:rsidRDefault="00F72D50" w:rsidP="004B39D7">
      <w:pPr>
        <w:adjustRightInd w:val="0"/>
        <w:snapToGrid w:val="0"/>
        <w:spacing w:line="276" w:lineRule="auto"/>
        <w:jc w:val="both"/>
        <w:rPr>
          <w:rFonts w:ascii="Palatino Linotype" w:eastAsia="Arial" w:hAnsi="Palatino Linotype"/>
          <w:b/>
          <w:bCs/>
          <w:snapToGrid w:val="0"/>
          <w:color w:val="000000"/>
          <w:sz w:val="22"/>
          <w:lang w:val="en-US" w:eastAsia="de-DE" w:bidi="en-US"/>
        </w:rPr>
      </w:pPr>
      <w:r w:rsidRPr="004B39D7">
        <w:rPr>
          <w:rFonts w:ascii="Palatino Linotype" w:eastAsia="Arial" w:hAnsi="Palatino Linotype"/>
          <w:b/>
          <w:bCs/>
          <w:snapToGrid w:val="0"/>
          <w:color w:val="000000"/>
          <w:sz w:val="22"/>
          <w:lang w:val="en-US" w:eastAsia="de-DE" w:bidi="en-US"/>
        </w:rPr>
        <w:t xml:space="preserve">Islamic Education Learning Model Based on </w:t>
      </w:r>
      <w:r w:rsidRPr="004B39D7">
        <w:rPr>
          <w:rFonts w:ascii="Palatino Linotype" w:eastAsia="Arial" w:hAnsi="Palatino Linotype"/>
          <w:b/>
          <w:bCs/>
          <w:i/>
          <w:iCs/>
          <w:snapToGrid w:val="0"/>
          <w:color w:val="000000"/>
          <w:sz w:val="22"/>
          <w:lang w:val="en-US" w:eastAsia="de-DE" w:bidi="en-US"/>
        </w:rPr>
        <w:t>Digital Interfaith Simulation</w:t>
      </w:r>
    </w:p>
    <w:p w14:paraId="71349A78" w14:textId="77777777" w:rsidR="00F72D50" w:rsidRPr="00F72D50" w:rsidRDefault="00F72D50" w:rsidP="00F72D50">
      <w:pPr>
        <w:widowControl/>
        <w:adjustRightInd w:val="0"/>
        <w:snapToGrid w:val="0"/>
        <w:spacing w:line="276" w:lineRule="auto"/>
        <w:ind w:firstLine="567"/>
        <w:jc w:val="both"/>
        <w:rPr>
          <w:rFonts w:ascii="Palatino Linotype" w:eastAsia="Arial" w:hAnsi="Palatino Linotype"/>
          <w:snapToGrid w:val="0"/>
          <w:color w:val="000000"/>
          <w:sz w:val="22"/>
          <w:szCs w:val="22"/>
          <w:lang w:val="en-US" w:eastAsia="de-DE" w:bidi="en-US"/>
        </w:rPr>
      </w:pPr>
      <w:r w:rsidRPr="00F72D50">
        <w:rPr>
          <w:rFonts w:ascii="Palatino Linotype" w:eastAsia="Arial" w:hAnsi="Palatino Linotype"/>
          <w:snapToGrid w:val="0"/>
          <w:color w:val="000000"/>
          <w:sz w:val="22"/>
          <w:szCs w:val="22"/>
          <w:lang w:val="en-US" w:eastAsia="de-DE" w:bidi="en-US"/>
        </w:rPr>
        <w:t xml:space="preserve">Research findings indicate that the </w:t>
      </w:r>
      <w:r w:rsidRPr="004B39D7">
        <w:rPr>
          <w:rFonts w:ascii="Palatino Linotype" w:eastAsia="Arial" w:hAnsi="Palatino Linotype"/>
          <w:snapToGrid w:val="0"/>
          <w:color w:val="000000"/>
          <w:sz w:val="22"/>
          <w:szCs w:val="22"/>
          <w:lang w:val="en-US" w:eastAsia="de-DE" w:bidi="en-US"/>
        </w:rPr>
        <w:t xml:space="preserve">digital interfaith simulation- based Islamic Education (PAI) learning model </w:t>
      </w:r>
      <w:r w:rsidRPr="00F72D50">
        <w:rPr>
          <w:rFonts w:ascii="Palatino Linotype" w:eastAsia="Arial" w:hAnsi="Palatino Linotype"/>
          <w:snapToGrid w:val="0"/>
          <w:color w:val="000000"/>
          <w:sz w:val="22"/>
          <w:szCs w:val="22"/>
          <w:lang w:val="en-US" w:eastAsia="de-DE" w:bidi="en-US"/>
        </w:rPr>
        <w:t>integrates digital technology, problem-based learning, simulations, collaborative discussions, and reflection on Islamic values. Learning is no longer teacher-centered, but rather provides space for students to construct knowledge through contextual learning experiences.</w:t>
      </w:r>
    </w:p>
    <w:p w14:paraId="0A16D3A6" w14:textId="77777777" w:rsidR="00F72D50" w:rsidRPr="00F72D50" w:rsidRDefault="00F72D50" w:rsidP="00F72D50">
      <w:pPr>
        <w:widowControl/>
        <w:adjustRightInd w:val="0"/>
        <w:snapToGrid w:val="0"/>
        <w:spacing w:line="276" w:lineRule="auto"/>
        <w:ind w:firstLine="567"/>
        <w:jc w:val="both"/>
        <w:rPr>
          <w:rFonts w:ascii="Palatino Linotype" w:eastAsia="Arial" w:hAnsi="Palatino Linotype"/>
          <w:snapToGrid w:val="0"/>
          <w:color w:val="000000"/>
          <w:sz w:val="22"/>
          <w:szCs w:val="22"/>
          <w:lang w:val="en-US" w:eastAsia="de-DE" w:bidi="en-US"/>
        </w:rPr>
      </w:pPr>
      <w:r w:rsidRPr="00F72D50">
        <w:rPr>
          <w:rFonts w:ascii="Palatino Linotype" w:eastAsia="Arial" w:hAnsi="Palatino Linotype"/>
          <w:snapToGrid w:val="0"/>
          <w:color w:val="000000"/>
          <w:sz w:val="22"/>
          <w:szCs w:val="22"/>
          <w:lang w:val="en-US" w:eastAsia="de-DE" w:bidi="en-US"/>
        </w:rPr>
        <w:t xml:space="preserve">The results of this study align with Jerome Bruner's constructivist learning theory, which states that knowledge becomes more meaningful when students construct their own understanding through active learning experiences. From Bruner's perspective, teachers act as facilitators, providing a learning environment that allows students to explore, discover concepts, and connect new experiences with existing knowledge. Therefore, the use of digital simulations in Islamic Religious Education (ISE) provides students with the opportunity to </w:t>
      </w:r>
      <w:r w:rsidRPr="00F72D50">
        <w:rPr>
          <w:rFonts w:ascii="Palatino Linotype" w:eastAsia="Arial" w:hAnsi="Palatino Linotype"/>
          <w:snapToGrid w:val="0"/>
          <w:color w:val="000000"/>
          <w:sz w:val="22"/>
          <w:szCs w:val="22"/>
          <w:lang w:val="en-US" w:eastAsia="de-DE" w:bidi="en-US"/>
        </w:rPr>
        <w:lastRenderedPageBreak/>
        <w:t>construct an understanding of religious moderation through experiences that approximate real-life conditions.</w:t>
      </w:r>
    </w:p>
    <w:p w14:paraId="28C24A11" w14:textId="77777777" w:rsidR="00F72D50" w:rsidRPr="00F72D50" w:rsidRDefault="00F72D50" w:rsidP="00F72D50">
      <w:pPr>
        <w:widowControl/>
        <w:adjustRightInd w:val="0"/>
        <w:snapToGrid w:val="0"/>
        <w:spacing w:line="276" w:lineRule="auto"/>
        <w:ind w:firstLine="567"/>
        <w:jc w:val="both"/>
        <w:rPr>
          <w:rFonts w:ascii="Palatino Linotype" w:eastAsia="Arial" w:hAnsi="Palatino Linotype"/>
          <w:snapToGrid w:val="0"/>
          <w:color w:val="000000"/>
          <w:sz w:val="22"/>
          <w:szCs w:val="22"/>
          <w:lang w:val="en-US" w:eastAsia="de-DE" w:bidi="en-US"/>
        </w:rPr>
      </w:pPr>
      <w:r w:rsidRPr="00F72D50">
        <w:rPr>
          <w:rFonts w:ascii="Palatino Linotype" w:eastAsia="Arial" w:hAnsi="Palatino Linotype"/>
          <w:snapToGrid w:val="0"/>
          <w:color w:val="000000"/>
          <w:sz w:val="22"/>
          <w:szCs w:val="22"/>
          <w:lang w:val="en-US" w:eastAsia="de-DE" w:bidi="en-US"/>
        </w:rPr>
        <w:t>The implementation of this learning model demonstrates that the use of digital technology not only improves the quality of material delivery but also strengthens critical thinking, communication, collaboration, and problem-solving skills. Learning becomes more contextual because students are exposed to various social situations frequently encountered in Indonesia's pluralistic society.</w:t>
      </w:r>
    </w:p>
    <w:p w14:paraId="5F0EBD99" w14:textId="7D0F8523" w:rsidR="00F72D50" w:rsidRPr="004B39D7" w:rsidRDefault="00F72D50" w:rsidP="004B39D7">
      <w:pPr>
        <w:adjustRightInd w:val="0"/>
        <w:snapToGrid w:val="0"/>
        <w:spacing w:line="276" w:lineRule="auto"/>
        <w:jc w:val="both"/>
        <w:rPr>
          <w:rFonts w:ascii="Palatino Linotype" w:eastAsia="Arial" w:hAnsi="Palatino Linotype"/>
          <w:b/>
          <w:bCs/>
          <w:snapToGrid w:val="0"/>
          <w:color w:val="000000"/>
          <w:sz w:val="22"/>
          <w:lang w:val="en-US" w:eastAsia="de-DE" w:bidi="en-US"/>
        </w:rPr>
      </w:pPr>
      <w:r w:rsidRPr="004B39D7">
        <w:rPr>
          <w:rFonts w:ascii="Palatino Linotype" w:eastAsia="Arial" w:hAnsi="Palatino Linotype"/>
          <w:b/>
          <w:bCs/>
          <w:snapToGrid w:val="0"/>
          <w:color w:val="000000"/>
          <w:sz w:val="22"/>
          <w:lang w:val="en-US" w:eastAsia="de-DE" w:bidi="en-US"/>
        </w:rPr>
        <w:t>Strengthening Religious Moderation Through a Digital Interfaith Simulation-Based Islamic Education Learning Model</w:t>
      </w:r>
    </w:p>
    <w:p w14:paraId="538C8ADF" w14:textId="77777777" w:rsidR="00F72D50" w:rsidRPr="00F72D50" w:rsidRDefault="00F72D50" w:rsidP="00F72D50">
      <w:pPr>
        <w:widowControl/>
        <w:adjustRightInd w:val="0"/>
        <w:snapToGrid w:val="0"/>
        <w:spacing w:line="276" w:lineRule="auto"/>
        <w:ind w:firstLine="567"/>
        <w:jc w:val="both"/>
        <w:rPr>
          <w:rFonts w:ascii="Palatino Linotype" w:eastAsia="Arial" w:hAnsi="Palatino Linotype"/>
          <w:snapToGrid w:val="0"/>
          <w:color w:val="000000"/>
          <w:sz w:val="22"/>
          <w:szCs w:val="22"/>
          <w:lang w:val="en-US" w:eastAsia="de-DE" w:bidi="en-US"/>
        </w:rPr>
      </w:pPr>
      <w:r w:rsidRPr="00F72D50">
        <w:rPr>
          <w:rFonts w:ascii="Palatino Linotype" w:eastAsia="Arial" w:hAnsi="Palatino Linotype"/>
          <w:snapToGrid w:val="0"/>
          <w:color w:val="000000"/>
          <w:sz w:val="22"/>
          <w:szCs w:val="22"/>
          <w:lang w:val="en-US" w:eastAsia="de-DE" w:bidi="en-US"/>
        </w:rPr>
        <w:t xml:space="preserve">Research findings demonstrate that implementing a </w:t>
      </w:r>
      <w:r w:rsidRPr="004B39D7">
        <w:rPr>
          <w:rFonts w:ascii="Palatino Linotype" w:eastAsia="Arial" w:hAnsi="Palatino Linotype"/>
          <w:snapToGrid w:val="0"/>
          <w:color w:val="000000"/>
          <w:sz w:val="22"/>
          <w:szCs w:val="22"/>
          <w:lang w:val="en-US" w:eastAsia="de-DE" w:bidi="en-US"/>
        </w:rPr>
        <w:t xml:space="preserve">digital interfaith simulation- based learning model </w:t>
      </w:r>
      <w:r w:rsidRPr="00F72D50">
        <w:rPr>
          <w:rFonts w:ascii="Palatino Linotype" w:eastAsia="Arial" w:hAnsi="Palatino Linotype"/>
          <w:snapToGrid w:val="0"/>
          <w:color w:val="000000"/>
          <w:sz w:val="22"/>
          <w:szCs w:val="22"/>
          <w:lang w:val="en-US" w:eastAsia="de-DE" w:bidi="en-US"/>
        </w:rPr>
        <w:t>can strengthen students' religious moderation through a gradual process of internalizing Islamic values. Students not only understand the concept of religious moderation theoretically but are also able to apply it in decision-making when facing various simulated social issues.</w:t>
      </w:r>
    </w:p>
    <w:p w14:paraId="51B86341" w14:textId="77777777" w:rsidR="00F72D50" w:rsidRPr="00F72D50" w:rsidRDefault="00F72D50" w:rsidP="00F72D50">
      <w:pPr>
        <w:widowControl/>
        <w:adjustRightInd w:val="0"/>
        <w:snapToGrid w:val="0"/>
        <w:spacing w:line="276" w:lineRule="auto"/>
        <w:ind w:firstLine="567"/>
        <w:jc w:val="both"/>
        <w:rPr>
          <w:rFonts w:ascii="Palatino Linotype" w:eastAsia="Arial" w:hAnsi="Palatino Linotype"/>
          <w:snapToGrid w:val="0"/>
          <w:color w:val="000000"/>
          <w:sz w:val="22"/>
          <w:szCs w:val="22"/>
          <w:lang w:val="en-US" w:eastAsia="de-DE" w:bidi="en-US"/>
        </w:rPr>
      </w:pPr>
      <w:r w:rsidRPr="00F72D50">
        <w:rPr>
          <w:rFonts w:ascii="Palatino Linotype" w:eastAsia="Arial" w:hAnsi="Palatino Linotype"/>
          <w:snapToGrid w:val="0"/>
          <w:color w:val="000000"/>
          <w:sz w:val="22"/>
          <w:szCs w:val="22"/>
          <w:lang w:val="en-US" w:eastAsia="de-DE" w:bidi="en-US"/>
        </w:rPr>
        <w:t>Digital simulations provide students with a platform to practice objective decision-making, respect differences, develop empathy, and foster respectful communication. These learning experiences foster moderate character development because they directly experience the processes of thinking, dialogue, and collaboration in a safe and directed learning environment.</w:t>
      </w:r>
    </w:p>
    <w:p w14:paraId="29C49114" w14:textId="77777777" w:rsidR="00F72D50" w:rsidRPr="00F72D50" w:rsidRDefault="00F72D50" w:rsidP="00F72D50">
      <w:pPr>
        <w:widowControl/>
        <w:adjustRightInd w:val="0"/>
        <w:snapToGrid w:val="0"/>
        <w:spacing w:line="276" w:lineRule="auto"/>
        <w:ind w:firstLine="567"/>
        <w:jc w:val="both"/>
        <w:rPr>
          <w:rFonts w:ascii="Palatino Linotype" w:eastAsia="Arial" w:hAnsi="Palatino Linotype"/>
          <w:snapToGrid w:val="0"/>
          <w:color w:val="000000"/>
          <w:sz w:val="22"/>
          <w:szCs w:val="22"/>
          <w:lang w:val="en-US" w:eastAsia="de-DE" w:bidi="en-US"/>
        </w:rPr>
      </w:pPr>
      <w:r w:rsidRPr="00F72D50">
        <w:rPr>
          <w:rFonts w:ascii="Palatino Linotype" w:eastAsia="Arial" w:hAnsi="Palatino Linotype"/>
          <w:snapToGrid w:val="0"/>
          <w:color w:val="000000"/>
          <w:sz w:val="22"/>
          <w:szCs w:val="22"/>
          <w:lang w:val="en-US" w:eastAsia="de-DE" w:bidi="en-US"/>
        </w:rPr>
        <w:t>The research also shows that utilizing digital technology helps students improve their digital literacy, making them better able to filter religious information circulating on social media. This skill is crucial for developing religious moderation, as it prevents students from being easily influenced by information containing hate speech, intolerance, or extreme religious beliefs.</w:t>
      </w:r>
    </w:p>
    <w:p w14:paraId="1561B0F1" w14:textId="74FE6548" w:rsidR="00DF6DDC" w:rsidRDefault="00F72D50" w:rsidP="00F72D50">
      <w:pPr>
        <w:widowControl/>
        <w:adjustRightInd w:val="0"/>
        <w:snapToGrid w:val="0"/>
        <w:spacing w:line="276" w:lineRule="auto"/>
        <w:ind w:firstLine="567"/>
        <w:jc w:val="both"/>
        <w:rPr>
          <w:rFonts w:ascii="Palatino Linotype" w:eastAsia="Arial" w:hAnsi="Palatino Linotype"/>
          <w:snapToGrid w:val="0"/>
          <w:color w:val="000000"/>
          <w:sz w:val="22"/>
          <w:szCs w:val="22"/>
          <w:lang w:val="en-US" w:eastAsia="de-DE" w:bidi="en-US"/>
        </w:rPr>
      </w:pPr>
      <w:r w:rsidRPr="00F72D50">
        <w:rPr>
          <w:rFonts w:ascii="Palatino Linotype" w:eastAsia="Arial" w:hAnsi="Palatino Linotype"/>
          <w:snapToGrid w:val="0"/>
          <w:color w:val="000000"/>
          <w:sz w:val="22"/>
          <w:szCs w:val="22"/>
          <w:lang w:val="en-US" w:eastAsia="de-DE" w:bidi="en-US"/>
        </w:rPr>
        <w:t xml:space="preserve">Thus, the Islamic Religious Education (PAI) learning model based on </w:t>
      </w:r>
      <w:r w:rsidRPr="004B39D7">
        <w:rPr>
          <w:rFonts w:ascii="Palatino Linotype" w:eastAsia="Arial" w:hAnsi="Palatino Linotype"/>
          <w:snapToGrid w:val="0"/>
          <w:color w:val="000000"/>
          <w:sz w:val="22"/>
          <w:szCs w:val="22"/>
          <w:lang w:val="en-US" w:eastAsia="de-DE" w:bidi="en-US"/>
        </w:rPr>
        <w:t xml:space="preserve">digital interfaith simulation </w:t>
      </w:r>
      <w:r w:rsidRPr="00F72D50">
        <w:rPr>
          <w:rFonts w:ascii="Palatino Linotype" w:eastAsia="Arial" w:hAnsi="Palatino Linotype"/>
          <w:snapToGrid w:val="0"/>
          <w:color w:val="000000"/>
          <w:sz w:val="22"/>
          <w:szCs w:val="22"/>
          <w:lang w:val="en-US" w:eastAsia="de-DE" w:bidi="en-US"/>
        </w:rPr>
        <w:t>not only serves as a technology-based learning innovation but also serves as an effective character education strategy for strengthening students' religious moderation. The integration of digital technology, simulation-based learning experiences, reflection on Islamic values, and collaborative learning creates an educational process relevant to the challenges of living in a multicultural society in the digital age.</w:t>
      </w:r>
    </w:p>
    <w:p w14:paraId="51FEE58B" w14:textId="6159742A" w:rsidR="0033378F" w:rsidRPr="009B0DB7" w:rsidRDefault="0033378F" w:rsidP="00F72D50">
      <w:pPr>
        <w:widowControl/>
        <w:adjustRightInd w:val="0"/>
        <w:snapToGrid w:val="0"/>
        <w:spacing w:line="276" w:lineRule="auto"/>
        <w:ind w:firstLine="567"/>
        <w:jc w:val="both"/>
        <w:rPr>
          <w:rFonts w:ascii="Palatino Linotype" w:eastAsia="Arial" w:hAnsi="Palatino Linotype"/>
          <w:snapToGrid w:val="0"/>
          <w:color w:val="000000"/>
          <w:sz w:val="22"/>
          <w:szCs w:val="22"/>
          <w:lang w:val="en-US" w:eastAsia="de-DE" w:bidi="en-US"/>
        </w:rPr>
      </w:pPr>
      <w:r>
        <w:rPr>
          <w:rFonts w:ascii="Palatino Linotype" w:eastAsia="Arial" w:hAnsi="Palatino Linotype"/>
          <w:snapToGrid w:val="0"/>
          <w:color w:val="000000"/>
          <w:sz w:val="22"/>
          <w:szCs w:val="22"/>
          <w:lang w:val="en-US" w:eastAsia="de-DE" w:bidi="en-US"/>
        </w:rPr>
        <w:t xml:space="preserve">These results are in line with research </w:t>
      </w:r>
      <w:r>
        <w:rPr>
          <w:rFonts w:ascii="Palatino Linotype" w:eastAsia="Arial" w:hAnsi="Palatino Linotype"/>
          <w:snapToGrid w:val="0"/>
          <w:color w:val="000000"/>
          <w:sz w:val="22"/>
          <w:szCs w:val="22"/>
          <w:lang w:val="en-US" w:eastAsia="de-DE" w:bidi="en-US"/>
        </w:rPr>
        <w:fldChar w:fldCharType="begin" w:fldLock="1"/>
      </w:r>
      <w:r w:rsidR="00C509B3">
        <w:rPr>
          <w:rFonts w:ascii="Palatino Linotype" w:eastAsia="Arial" w:hAnsi="Palatino Linotype"/>
          <w:snapToGrid w:val="0"/>
          <w:color w:val="000000"/>
          <w:sz w:val="22"/>
          <w:szCs w:val="22"/>
          <w:lang w:val="en-US" w:eastAsia="de-DE" w:bidi="en-US"/>
        </w:rPr>
        <w:instrText>ADDIN CSL_CITATION {"citationItems":[{"id":"ITEM-1","itemData":{"DOI":"https://doi.org/10.23969/jp.v11i01.40244","author":[{"dropping-particle":"","family":"Dan","given":"Religius","non-dropping-particle":"","parse-names":false,"suffix":""},{"dropping-particle":"","family":"Peserta","given":"Toleransi","non-dropping-particle":"","parse-names":false,"suffix":""}],"id":"ITEM-1","issued":{"date-parts":[["2026"]]},"page":"28-37","title":"1 , 2 , 3 123","type":"article-journal","volume":"11"},"uris":["http://www.mendeley.com/documents/?uuid=44fa827b-672c-47fc-ae07-a8f3a080c0c2"]}],"mendeley":{"formattedCitation":"(Dan &amp; Peserta, 2026)","manualFormatting":"(Oktaviana et al., 2026)","plainTextFormattedCitation":"(Dan &amp; Peserta, 2026)","previouslyFormattedCitation":"(Dan &amp; Peserta, 2026)"},"properties":{"noteIndex":0},"schema":"https://github.com/citation-style-language/schema/raw/master/csl-citation.json"}</w:instrText>
      </w:r>
      <w:r>
        <w:rPr>
          <w:rFonts w:ascii="Palatino Linotype" w:eastAsia="Arial" w:hAnsi="Palatino Linotype"/>
          <w:snapToGrid w:val="0"/>
          <w:color w:val="000000"/>
          <w:sz w:val="22"/>
          <w:szCs w:val="22"/>
          <w:lang w:val="en-US" w:eastAsia="de-DE" w:bidi="en-US"/>
        </w:rPr>
        <w:fldChar w:fldCharType="separate"/>
      </w:r>
      <w:r w:rsidRPr="0033378F">
        <w:rPr>
          <w:rFonts w:ascii="Palatino Linotype" w:eastAsia="Arial" w:hAnsi="Palatino Linotype"/>
          <w:snapToGrid w:val="0"/>
          <w:color w:val="000000"/>
          <w:sz w:val="22"/>
          <w:szCs w:val="22"/>
          <w:lang w:val="en-US" w:eastAsia="de-DE" w:bidi="en-US"/>
        </w:rPr>
        <w:t xml:space="preserve">(Oktaviana et al., 2026) </w:t>
      </w:r>
      <w:r>
        <w:rPr>
          <w:rFonts w:ascii="Palatino Linotype" w:eastAsia="Arial" w:hAnsi="Palatino Linotype"/>
          <w:snapToGrid w:val="0"/>
          <w:color w:val="000000"/>
          <w:sz w:val="22"/>
          <w:szCs w:val="22"/>
          <w:lang w:val="en-US" w:eastAsia="de-DE" w:bidi="en-US"/>
        </w:rPr>
        <w:fldChar w:fldCharType="end"/>
      </w:r>
      <w:r w:rsidR="00F85F5E">
        <w:rPr>
          <w:rFonts w:ascii="Palatino Linotype" w:eastAsia="Arial" w:hAnsi="Palatino Linotype"/>
          <w:snapToGrid w:val="0"/>
          <w:color w:val="000000"/>
          <w:sz w:val="22"/>
          <w:szCs w:val="22"/>
          <w:lang w:val="en-US" w:eastAsia="de-DE" w:bidi="en-US"/>
        </w:rPr>
        <w:t xml:space="preserve">which uses the concept of </w:t>
      </w:r>
      <w:r w:rsidR="004B201B" w:rsidRPr="004B39D7">
        <w:rPr>
          <w:rFonts w:ascii="Palatino Linotype" w:eastAsia="Arial" w:hAnsi="Palatino Linotype"/>
          <w:snapToGrid w:val="0"/>
          <w:color w:val="000000"/>
          <w:sz w:val="22"/>
          <w:szCs w:val="22"/>
          <w:lang w:val="en-US" w:eastAsia="de-DE" w:bidi="en-US"/>
        </w:rPr>
        <w:t xml:space="preserve">Experiential Learning </w:t>
      </w:r>
      <w:r w:rsidR="004B201B">
        <w:rPr>
          <w:rFonts w:ascii="Palatino Linotype" w:eastAsia="Arial" w:hAnsi="Palatino Linotype"/>
          <w:snapToGrid w:val="0"/>
          <w:color w:val="000000"/>
          <w:sz w:val="22"/>
          <w:szCs w:val="22"/>
          <w:lang w:val="en-US" w:eastAsia="de-DE" w:bidi="en-US"/>
        </w:rPr>
        <w:t xml:space="preserve">, explaining that the application of </w:t>
      </w:r>
      <w:r w:rsidR="004B201B" w:rsidRPr="004B39D7">
        <w:rPr>
          <w:rFonts w:ascii="Palatino Linotype" w:eastAsia="Arial" w:hAnsi="Palatino Linotype"/>
          <w:snapToGrid w:val="0"/>
          <w:color w:val="000000"/>
          <w:sz w:val="22"/>
          <w:szCs w:val="22"/>
          <w:lang w:val="en-US" w:eastAsia="de-DE" w:bidi="en-US"/>
        </w:rPr>
        <w:t xml:space="preserve">Experiential Learning </w:t>
      </w:r>
      <w:r w:rsidR="00F85F5E" w:rsidRPr="00F85F5E">
        <w:rPr>
          <w:rFonts w:ascii="Palatino Linotype" w:eastAsia="Arial" w:hAnsi="Palatino Linotype"/>
          <w:snapToGrid w:val="0"/>
          <w:color w:val="000000"/>
          <w:sz w:val="22"/>
          <w:szCs w:val="22"/>
          <w:lang w:val="en-US" w:eastAsia="de-DE" w:bidi="en-US"/>
        </w:rPr>
        <w:t>has been proven to be able to improve students' religious character such as awareness of worship, honesty, responsibility, and social concern, as well as fostering an attitude of tolerance shown through an attitude of mutual respect for differences, politeness in interactions, and the ability to control emotions.</w:t>
      </w:r>
    </w:p>
    <w:p w14:paraId="4255F954" w14:textId="65B8948B" w:rsidR="00627989" w:rsidRPr="009B0DB7" w:rsidRDefault="00627989" w:rsidP="00EE0A43">
      <w:pPr>
        <w:pStyle w:val="ListParagraph"/>
        <w:adjustRightInd w:val="0"/>
        <w:snapToGrid w:val="0"/>
        <w:spacing w:before="240" w:after="120" w:line="276" w:lineRule="auto"/>
        <w:ind w:left="0"/>
        <w:outlineLvl w:val="0"/>
        <w:rPr>
          <w:rFonts w:ascii="Palatino Linotype" w:eastAsia="Arial" w:hAnsi="Palatino Linotype"/>
          <w:b/>
          <w:bCs/>
          <w:sz w:val="22"/>
        </w:rPr>
      </w:pPr>
      <w:r w:rsidRPr="009B0DB7">
        <w:rPr>
          <w:rFonts w:ascii="Palatino Linotype" w:hAnsi="Palatino Linotype"/>
          <w:b/>
          <w:snapToGrid w:val="0"/>
          <w:color w:val="000000"/>
          <w:sz w:val="22"/>
          <w:lang w:eastAsia="zh-CN" w:bidi="en-US"/>
        </w:rPr>
        <w:t>CONCLUSION</w:t>
      </w:r>
    </w:p>
    <w:p w14:paraId="774AD88A" w14:textId="1FD0C5DE" w:rsidR="00E376C5" w:rsidRPr="009B0DB7" w:rsidRDefault="00EC09E9" w:rsidP="00EC09E9">
      <w:pPr>
        <w:widowControl/>
        <w:adjustRightInd w:val="0"/>
        <w:snapToGrid w:val="0"/>
        <w:spacing w:line="276" w:lineRule="auto"/>
        <w:ind w:firstLine="567"/>
        <w:jc w:val="both"/>
        <w:rPr>
          <w:rFonts w:ascii="Palatino Linotype" w:eastAsia="Times New Roman" w:hAnsi="Palatino Linotype"/>
          <w:snapToGrid w:val="0"/>
          <w:color w:val="000000"/>
          <w:sz w:val="22"/>
          <w:szCs w:val="22"/>
          <w:lang w:val="en-US" w:eastAsia="de-DE" w:bidi="en-US"/>
        </w:rPr>
      </w:pPr>
      <w:r w:rsidRPr="00EC09E9">
        <w:rPr>
          <w:rFonts w:ascii="Palatino Linotype" w:eastAsia="Times New Roman" w:hAnsi="Palatino Linotype"/>
          <w:snapToGrid w:val="0"/>
          <w:color w:val="000000"/>
          <w:sz w:val="22"/>
          <w:szCs w:val="22"/>
          <w:lang w:val="en-US" w:eastAsia="de-DE" w:bidi="en-US"/>
        </w:rPr>
        <w:t xml:space="preserve">Based on the research results, it can be concluded that the Islamic Religious Education (PAI) learning model based on digital interfaith simulation is a learning innovation that </w:t>
      </w:r>
      <w:r w:rsidRPr="00EC09E9">
        <w:rPr>
          <w:rFonts w:ascii="Palatino Linotype" w:eastAsia="Times New Roman" w:hAnsi="Palatino Linotype"/>
          <w:snapToGrid w:val="0"/>
          <w:color w:val="000000"/>
          <w:sz w:val="22"/>
          <w:szCs w:val="22"/>
          <w:lang w:val="en-US" w:eastAsia="de-DE" w:bidi="en-US"/>
        </w:rPr>
        <w:lastRenderedPageBreak/>
        <w:t xml:space="preserve">integrates digital technology, problem-based learning, simulation, collaborative discussion, and reflection of Islamic values. This model places students as the center of learning so that they gain active, contextual, and meaningful learning experiences, while the teacher acts as a facilitator who guides the process of knowledge construction in accordance with the principles of constructivist learning. </w:t>
      </w:r>
      <w:r>
        <w:rPr>
          <w:rFonts w:ascii="Palatino Linotype" w:eastAsia="Times New Roman" w:hAnsi="Palatino Linotype"/>
          <w:snapToGrid w:val="0"/>
          <w:color w:val="000000"/>
          <w:sz w:val="22"/>
          <w:szCs w:val="22"/>
          <w:lang w:val="en-US" w:eastAsia="de-DE" w:bidi="en-US"/>
        </w:rPr>
        <w:t xml:space="preserve">In addition, the application of the PAI learning model based on </w:t>
      </w:r>
      <w:r w:rsidRPr="00BD089F">
        <w:rPr>
          <w:rFonts w:ascii="Palatino Linotype" w:eastAsia="Times New Roman" w:hAnsi="Palatino Linotype"/>
          <w:i/>
          <w:iCs/>
          <w:snapToGrid w:val="0"/>
          <w:color w:val="000000"/>
          <w:sz w:val="22"/>
          <w:szCs w:val="22"/>
          <w:lang w:val="en-US" w:eastAsia="de-DE" w:bidi="en-US"/>
        </w:rPr>
        <w:t xml:space="preserve">digital interfaith simulation </w:t>
      </w:r>
      <w:r w:rsidRPr="00EC09E9">
        <w:rPr>
          <w:rFonts w:ascii="Palatino Linotype" w:eastAsia="Times New Roman" w:hAnsi="Palatino Linotype"/>
          <w:snapToGrid w:val="0"/>
          <w:color w:val="000000"/>
          <w:sz w:val="22"/>
          <w:szCs w:val="22"/>
          <w:lang w:val="en-US" w:eastAsia="de-DE" w:bidi="en-US"/>
        </w:rPr>
        <w:t>has been proven to strengthen students' religious moderation by increasing tolerance, critical thinking skills, communication skills, social awareness, and digital literacy in responding to religious information. The integration of digital technology, learning simulations, and internalization of Islamic values makes this model effective as a learning strategy as well as character education to shape students who are moderate, inclusive, and able to live harmoniously in a pluralistic society in the digital era.</w:t>
      </w:r>
    </w:p>
    <w:p w14:paraId="0D621BD9" w14:textId="104428FF" w:rsidR="00627989" w:rsidRPr="009B0DB7" w:rsidRDefault="00627989" w:rsidP="00AF0839">
      <w:pPr>
        <w:widowControl/>
        <w:adjustRightInd w:val="0"/>
        <w:snapToGrid w:val="0"/>
        <w:spacing w:before="240" w:after="120" w:line="276" w:lineRule="auto"/>
        <w:jc w:val="both"/>
        <w:outlineLvl w:val="0"/>
        <w:rPr>
          <w:rFonts w:ascii="Palatino Linotype" w:eastAsia="Times New Roman" w:hAnsi="Palatino Linotype"/>
          <w:b/>
          <w:snapToGrid w:val="0"/>
          <w:color w:val="000000"/>
          <w:sz w:val="22"/>
          <w:szCs w:val="22"/>
          <w:lang w:val="en-US" w:eastAsia="zh-CN" w:bidi="en-US"/>
        </w:rPr>
      </w:pPr>
      <w:r w:rsidRPr="009B0DB7">
        <w:rPr>
          <w:rFonts w:ascii="Palatino Linotype" w:eastAsia="Times New Roman" w:hAnsi="Palatino Linotype"/>
          <w:b/>
          <w:snapToGrid w:val="0"/>
          <w:color w:val="000000"/>
          <w:sz w:val="22"/>
          <w:szCs w:val="22"/>
          <w:lang w:val="en-US" w:eastAsia="zh-CN" w:bidi="en-US"/>
        </w:rPr>
        <w:t>REFERENCE</w:t>
      </w:r>
      <w:r w:rsidR="004B39D7">
        <w:rPr>
          <w:rFonts w:ascii="Palatino Linotype" w:eastAsia="Times New Roman" w:hAnsi="Palatino Linotype"/>
          <w:b/>
          <w:snapToGrid w:val="0"/>
          <w:color w:val="000000"/>
          <w:sz w:val="22"/>
          <w:szCs w:val="22"/>
          <w:lang w:val="en-US" w:eastAsia="zh-CN" w:bidi="en-US"/>
        </w:rPr>
        <w:t>S</w:t>
      </w:r>
    </w:p>
    <w:p w14:paraId="2317D083" w14:textId="0FC23A81" w:rsidR="00914B33" w:rsidRDefault="00914B33" w:rsidP="009164A8">
      <w:pPr>
        <w:autoSpaceDE w:val="0"/>
        <w:autoSpaceDN w:val="0"/>
        <w:adjustRightInd w:val="0"/>
        <w:spacing w:line="240" w:lineRule="auto"/>
        <w:ind w:left="480" w:hanging="480"/>
        <w:jc w:val="both"/>
        <w:rPr>
          <w:rFonts w:ascii="Palatino Linotype" w:eastAsia="Times New Roman" w:hAnsi="Palatino Linotype"/>
          <w:sz w:val="22"/>
          <w:szCs w:val="22"/>
          <w:lang w:val="en-ID"/>
        </w:rPr>
      </w:pPr>
      <w:r w:rsidRPr="00914B33">
        <w:rPr>
          <w:rFonts w:ascii="Palatino Linotype" w:eastAsia="Times New Roman" w:hAnsi="Palatino Linotype"/>
          <w:sz w:val="22"/>
          <w:szCs w:val="22"/>
          <w:lang w:val="en-ID"/>
        </w:rPr>
        <w:t>Abrar, M. (2024). Qualitative Research Data Collection Techniques: An Introduction. Jambi: Unja Publisher.</w:t>
      </w:r>
    </w:p>
    <w:p w14:paraId="403EC470" w14:textId="599E25AA" w:rsidR="00C509B3" w:rsidRDefault="00C509B3" w:rsidP="009164A8">
      <w:pPr>
        <w:autoSpaceDE w:val="0"/>
        <w:autoSpaceDN w:val="0"/>
        <w:adjustRightInd w:val="0"/>
        <w:spacing w:line="240" w:lineRule="auto"/>
        <w:ind w:left="480" w:hanging="480"/>
        <w:jc w:val="both"/>
        <w:rPr>
          <w:rFonts w:ascii="Palatino Linotype" w:hAnsi="Palatino Linotype"/>
          <w:noProof/>
          <w:sz w:val="22"/>
        </w:rPr>
      </w:pPr>
      <w:r>
        <w:rPr>
          <w:rFonts w:ascii="Palatino Linotype" w:eastAsia="Times New Roman" w:hAnsi="Palatino Linotype"/>
          <w:sz w:val="22"/>
          <w:szCs w:val="22"/>
          <w:lang w:val="en-ID"/>
        </w:rPr>
        <w:fldChar w:fldCharType="begin" w:fldLock="1"/>
      </w:r>
      <w:r>
        <w:rPr>
          <w:rFonts w:ascii="Palatino Linotype" w:eastAsia="Times New Roman" w:hAnsi="Palatino Linotype"/>
          <w:sz w:val="22"/>
          <w:szCs w:val="22"/>
          <w:lang w:val="en-ID"/>
        </w:rPr>
        <w:instrText xml:space="preserve">ADDIN Mendeley Bibliography CSL_BIBLIOGRAPHY </w:instrText>
      </w:r>
      <w:r>
        <w:rPr>
          <w:rFonts w:ascii="Palatino Linotype" w:eastAsia="Times New Roman" w:hAnsi="Palatino Linotype"/>
          <w:sz w:val="22"/>
          <w:szCs w:val="22"/>
          <w:lang w:val="en-ID"/>
        </w:rPr>
        <w:fldChar w:fldCharType="separate"/>
      </w:r>
      <w:r w:rsidRPr="00C509B3">
        <w:rPr>
          <w:rFonts w:ascii="Palatino Linotype" w:hAnsi="Palatino Linotype"/>
          <w:noProof/>
          <w:sz w:val="22"/>
        </w:rPr>
        <w:t xml:space="preserve">Ali, Ridwan. (2025). Analysis of the Effectiveness of Using Information Technology-Based Learning Media in Islamic Religious Education Learning. </w:t>
      </w:r>
      <w:r w:rsidR="007043B9" w:rsidRPr="007043B9">
        <w:rPr>
          <w:rFonts w:ascii="Palatino Linotype" w:hAnsi="Palatino Linotype"/>
          <w:i/>
          <w:iCs/>
          <w:noProof/>
          <w:sz w:val="22"/>
        </w:rPr>
        <w:t xml:space="preserve">Journal Binagogik </w:t>
      </w:r>
      <w:r w:rsidR="007043B9" w:rsidRPr="007043B9">
        <w:rPr>
          <w:rFonts w:ascii="Palatino Linotype" w:hAnsi="Palatino Linotype"/>
          <w:noProof/>
          <w:sz w:val="22"/>
        </w:rPr>
        <w:t xml:space="preserve">, </w:t>
      </w:r>
      <w:r w:rsidR="007043B9" w:rsidRPr="007043B9">
        <w:rPr>
          <w:rFonts w:ascii="Palatino Linotype" w:hAnsi="Palatino Linotype"/>
          <w:i/>
          <w:iCs/>
          <w:noProof/>
          <w:sz w:val="22"/>
        </w:rPr>
        <w:t xml:space="preserve">12 </w:t>
      </w:r>
      <w:r w:rsidR="007043B9" w:rsidRPr="007043B9">
        <w:rPr>
          <w:rFonts w:ascii="Palatino Linotype" w:hAnsi="Palatino Linotype"/>
          <w:noProof/>
          <w:sz w:val="22"/>
        </w:rPr>
        <w:t>(2), 11-21.</w:t>
      </w:r>
    </w:p>
    <w:p w14:paraId="384F6E1B" w14:textId="60868DB5" w:rsidR="006D5F8D" w:rsidRPr="00C509B3" w:rsidRDefault="006D5F8D" w:rsidP="009164A8">
      <w:pPr>
        <w:autoSpaceDE w:val="0"/>
        <w:autoSpaceDN w:val="0"/>
        <w:adjustRightInd w:val="0"/>
        <w:spacing w:line="240" w:lineRule="auto"/>
        <w:ind w:left="480" w:hanging="480"/>
        <w:jc w:val="both"/>
        <w:rPr>
          <w:rFonts w:ascii="Palatino Linotype" w:hAnsi="Palatino Linotype"/>
          <w:noProof/>
          <w:sz w:val="22"/>
        </w:rPr>
      </w:pPr>
      <w:r>
        <w:rPr>
          <w:rFonts w:ascii="Palatino Linotype" w:hAnsi="Palatino Linotype"/>
          <w:noProof/>
          <w:sz w:val="22"/>
        </w:rPr>
        <w:t xml:space="preserve">Ashari, LH (2026). Internalization of the Values of Religious Moderation Through Islamic Religious Education Learning in the Era of Multicultural Society. </w:t>
      </w:r>
      <w:r w:rsidRPr="00C509B3">
        <w:rPr>
          <w:rFonts w:ascii="Palatino Linotype" w:hAnsi="Palatino Linotype"/>
          <w:i/>
          <w:iCs/>
          <w:noProof/>
          <w:sz w:val="22"/>
        </w:rPr>
        <w:t xml:space="preserve">Journal of Global Indonesian Multidisciplinary Studies, 2 </w:t>
      </w:r>
      <w:r w:rsidRPr="00C509B3">
        <w:rPr>
          <w:rFonts w:ascii="Palatino Linotype" w:hAnsi="Palatino Linotype"/>
          <w:noProof/>
          <w:sz w:val="22"/>
        </w:rPr>
        <w:t>(1), 89–98.</w:t>
      </w:r>
    </w:p>
    <w:p w14:paraId="5DD03784" w14:textId="0FB6774C" w:rsidR="00C509B3" w:rsidRDefault="00C509B3" w:rsidP="009164A8">
      <w:pPr>
        <w:autoSpaceDE w:val="0"/>
        <w:autoSpaceDN w:val="0"/>
        <w:adjustRightInd w:val="0"/>
        <w:spacing w:line="240" w:lineRule="auto"/>
        <w:ind w:left="480" w:hanging="480"/>
        <w:jc w:val="both"/>
        <w:rPr>
          <w:rFonts w:ascii="Palatino Linotype" w:hAnsi="Palatino Linotype"/>
          <w:noProof/>
          <w:sz w:val="22"/>
        </w:rPr>
      </w:pPr>
      <w:r w:rsidRPr="00C509B3">
        <w:rPr>
          <w:rFonts w:ascii="Palatino Linotype" w:hAnsi="Palatino Linotype"/>
          <w:noProof/>
          <w:sz w:val="22"/>
        </w:rPr>
        <w:t xml:space="preserve">Dimyati, M. (2025). Metaverse in Islamic Religious Education: Exploration of Virtual Media to Strengthen Spiritual Values. </w:t>
      </w:r>
      <w:r w:rsidRPr="00C509B3">
        <w:rPr>
          <w:rFonts w:ascii="Palatino Linotype" w:hAnsi="Palatino Linotype"/>
          <w:i/>
          <w:iCs/>
          <w:noProof/>
          <w:sz w:val="22"/>
        </w:rPr>
        <w:t xml:space="preserve">JIPKIS Scientific Journal of Education and Islam </w:t>
      </w:r>
      <w:r w:rsidRPr="00C509B3">
        <w:rPr>
          <w:rFonts w:ascii="Palatino Linotype" w:hAnsi="Palatino Linotype"/>
          <w:noProof/>
          <w:sz w:val="22"/>
        </w:rPr>
        <w:t xml:space="preserve">, </w:t>
      </w:r>
      <w:r w:rsidRPr="00C509B3">
        <w:rPr>
          <w:rFonts w:ascii="Palatino Linotype" w:hAnsi="Palatino Linotype"/>
          <w:i/>
          <w:iCs/>
          <w:noProof/>
          <w:sz w:val="22"/>
        </w:rPr>
        <w:t xml:space="preserve">5 </w:t>
      </w:r>
      <w:r w:rsidRPr="00C509B3">
        <w:rPr>
          <w:rFonts w:ascii="Palatino Linotype" w:hAnsi="Palatino Linotype"/>
          <w:noProof/>
          <w:sz w:val="22"/>
        </w:rPr>
        <w:t>(2), 310–318. https://doi.org/https://doi.org/10.55883/jipkis.v5i2.164</w:t>
      </w:r>
    </w:p>
    <w:p w14:paraId="3333C534" w14:textId="66D83278" w:rsidR="006D5F8D" w:rsidRPr="00C509B3" w:rsidRDefault="006D5F8D" w:rsidP="009164A8">
      <w:pPr>
        <w:autoSpaceDE w:val="0"/>
        <w:autoSpaceDN w:val="0"/>
        <w:adjustRightInd w:val="0"/>
        <w:spacing w:line="240" w:lineRule="auto"/>
        <w:ind w:left="480" w:hanging="480"/>
        <w:jc w:val="both"/>
        <w:rPr>
          <w:rFonts w:ascii="Palatino Linotype" w:hAnsi="Palatino Linotype"/>
          <w:noProof/>
          <w:sz w:val="22"/>
        </w:rPr>
      </w:pPr>
      <w:r>
        <w:rPr>
          <w:rFonts w:ascii="Palatino Linotype" w:hAnsi="Palatino Linotype"/>
          <w:noProof/>
          <w:sz w:val="22"/>
        </w:rPr>
        <w:t xml:space="preserve">Fadhilah, ZN, Yulianti, ER, &amp; Luthfiyah, A. (2026). Religious Moderation in Islamic Education Learning and the Formation of National Character in the Digital Era. </w:t>
      </w:r>
      <w:r w:rsidRPr="00E77E82">
        <w:rPr>
          <w:rFonts w:ascii="Palatino Linotype" w:hAnsi="Palatino Linotype"/>
          <w:i/>
          <w:iCs/>
          <w:noProof/>
          <w:sz w:val="22"/>
        </w:rPr>
        <w:t xml:space="preserve">JIPSI: Interdisciplinary Journal of Islamic Education and Science </w:t>
      </w:r>
      <w:r>
        <w:rPr>
          <w:rFonts w:ascii="Palatino Linotype" w:hAnsi="Palatino Linotype"/>
          <w:noProof/>
          <w:sz w:val="22"/>
        </w:rPr>
        <w:t xml:space="preserve">, </w:t>
      </w:r>
      <w:r w:rsidRPr="00C509B3">
        <w:rPr>
          <w:rFonts w:ascii="Palatino Linotype" w:hAnsi="Palatino Linotype"/>
          <w:i/>
          <w:iCs/>
          <w:noProof/>
          <w:sz w:val="22"/>
        </w:rPr>
        <w:t xml:space="preserve">5 </w:t>
      </w:r>
      <w:r w:rsidRPr="00C509B3">
        <w:rPr>
          <w:rFonts w:ascii="Palatino Linotype" w:hAnsi="Palatino Linotype"/>
          <w:noProof/>
          <w:sz w:val="22"/>
        </w:rPr>
        <w:t>(2), 527–539. https://doi.org/https://doi.org/10.59944/jipsi.v5i2.893</w:t>
      </w:r>
    </w:p>
    <w:p w14:paraId="3B96E02A" w14:textId="77777777" w:rsidR="00C509B3" w:rsidRPr="00C509B3" w:rsidRDefault="00C509B3" w:rsidP="009164A8">
      <w:pPr>
        <w:autoSpaceDE w:val="0"/>
        <w:autoSpaceDN w:val="0"/>
        <w:adjustRightInd w:val="0"/>
        <w:spacing w:line="240" w:lineRule="auto"/>
        <w:ind w:left="480" w:hanging="480"/>
        <w:jc w:val="both"/>
        <w:rPr>
          <w:rFonts w:ascii="Palatino Linotype" w:hAnsi="Palatino Linotype"/>
          <w:noProof/>
          <w:sz w:val="22"/>
        </w:rPr>
      </w:pPr>
      <w:r w:rsidRPr="00C509B3">
        <w:rPr>
          <w:rFonts w:ascii="Palatino Linotype" w:hAnsi="Palatino Linotype"/>
          <w:noProof/>
          <w:sz w:val="22"/>
        </w:rPr>
        <w:t xml:space="preserve">Hadisi, L., Tetambe, AG, &amp; Assingkily, MS (2024). Implementation of the Role of Islamic Religious Education Teachers in Shaping Students' Attitudes of Religious Moderation. </w:t>
      </w:r>
      <w:r w:rsidRPr="00C509B3">
        <w:rPr>
          <w:rFonts w:ascii="Palatino Linotype" w:hAnsi="Palatino Linotype"/>
          <w:i/>
          <w:iCs/>
          <w:noProof/>
          <w:sz w:val="22"/>
        </w:rPr>
        <w:t xml:space="preserve">Edu Society: Journal of Education, Social Sciences and Community Service </w:t>
      </w:r>
      <w:r w:rsidRPr="00C509B3">
        <w:rPr>
          <w:rFonts w:ascii="Palatino Linotype" w:hAnsi="Palatino Linotype"/>
          <w:noProof/>
          <w:sz w:val="22"/>
        </w:rPr>
        <w:t xml:space="preserve">, </w:t>
      </w:r>
      <w:r w:rsidRPr="00C509B3">
        <w:rPr>
          <w:rFonts w:ascii="Palatino Linotype" w:hAnsi="Palatino Linotype"/>
          <w:i/>
          <w:iCs/>
          <w:noProof/>
          <w:sz w:val="22"/>
        </w:rPr>
        <w:t xml:space="preserve">4 </w:t>
      </w:r>
      <w:r w:rsidRPr="00C509B3">
        <w:rPr>
          <w:rFonts w:ascii="Palatino Linotype" w:hAnsi="Palatino Linotype"/>
          <w:noProof/>
          <w:sz w:val="22"/>
        </w:rPr>
        <w:t>(3), 1895–1902. https://doi.org/10.56832/edu.v4i3.603</w:t>
      </w:r>
    </w:p>
    <w:p w14:paraId="26227A62" w14:textId="77777777" w:rsidR="00C509B3" w:rsidRPr="00C509B3" w:rsidRDefault="00C509B3" w:rsidP="009164A8">
      <w:pPr>
        <w:autoSpaceDE w:val="0"/>
        <w:autoSpaceDN w:val="0"/>
        <w:adjustRightInd w:val="0"/>
        <w:spacing w:line="240" w:lineRule="auto"/>
        <w:ind w:left="480" w:hanging="480"/>
        <w:jc w:val="both"/>
        <w:rPr>
          <w:rFonts w:ascii="Palatino Linotype" w:hAnsi="Palatino Linotype"/>
          <w:noProof/>
          <w:sz w:val="22"/>
        </w:rPr>
      </w:pPr>
      <w:r w:rsidRPr="00C509B3">
        <w:rPr>
          <w:rFonts w:ascii="Palatino Linotype" w:hAnsi="Palatino Linotype"/>
          <w:noProof/>
          <w:sz w:val="22"/>
        </w:rPr>
        <w:t xml:space="preserve">Hakim, LL, &amp; Rohaeni, A. (2026). From Knowledge Transfer to Character Building: A Theoretical Study of the Challenges of Islamic Education Learning in Elementary Schools. </w:t>
      </w:r>
      <w:r w:rsidRPr="00C509B3">
        <w:rPr>
          <w:rFonts w:ascii="Palatino Linotype" w:hAnsi="Palatino Linotype"/>
          <w:i/>
          <w:iCs/>
          <w:noProof/>
          <w:sz w:val="22"/>
        </w:rPr>
        <w:t xml:space="preserve">Jurnal Syntax Imperatif: Jurnal Ilmu Sosial dan Pendidikan </w:t>
      </w:r>
      <w:r w:rsidRPr="00C509B3">
        <w:rPr>
          <w:rFonts w:ascii="Palatino Linotype" w:hAnsi="Palatino Linotype"/>
          <w:noProof/>
          <w:sz w:val="22"/>
        </w:rPr>
        <w:t xml:space="preserve">, </w:t>
      </w:r>
      <w:r w:rsidRPr="00C509B3">
        <w:rPr>
          <w:rFonts w:ascii="Palatino Linotype" w:hAnsi="Palatino Linotype"/>
          <w:i/>
          <w:iCs/>
          <w:noProof/>
          <w:sz w:val="22"/>
        </w:rPr>
        <w:t xml:space="preserve">7 </w:t>
      </w:r>
      <w:r w:rsidRPr="00C509B3">
        <w:rPr>
          <w:rFonts w:ascii="Palatino Linotype" w:hAnsi="Palatino Linotype"/>
          <w:noProof/>
          <w:sz w:val="22"/>
        </w:rPr>
        <w:t>(2), 217–227. https://doi.org/https://doi.org/10.54543/syntaximperatif.v7i2.1015</w:t>
      </w:r>
    </w:p>
    <w:p w14:paraId="13BDD440" w14:textId="706BE8C9" w:rsidR="00C509B3" w:rsidRDefault="00C509B3" w:rsidP="009164A8">
      <w:pPr>
        <w:autoSpaceDE w:val="0"/>
        <w:autoSpaceDN w:val="0"/>
        <w:adjustRightInd w:val="0"/>
        <w:spacing w:line="240" w:lineRule="auto"/>
        <w:ind w:left="480" w:hanging="480"/>
        <w:jc w:val="both"/>
        <w:rPr>
          <w:rFonts w:ascii="Palatino Linotype" w:hAnsi="Palatino Linotype"/>
          <w:noProof/>
          <w:sz w:val="22"/>
        </w:rPr>
      </w:pPr>
      <w:r w:rsidRPr="00C509B3">
        <w:rPr>
          <w:rFonts w:ascii="Palatino Linotype" w:hAnsi="Palatino Linotype"/>
          <w:noProof/>
          <w:sz w:val="22"/>
        </w:rPr>
        <w:t>Hariyasasti, Y. (2022). Technological Literacy and the Utilization of Digital Tools in Elementary Schools. International Journal of Social, Policy and Law (IJOSPL), 6(3), 1-16.. https://doi.org/https://doi.org/10.8888/ijospl.v6i3.196</w:t>
      </w:r>
    </w:p>
    <w:p w14:paraId="394AC4AB" w14:textId="577AD9A6" w:rsidR="00547134" w:rsidRDefault="00547134" w:rsidP="009164A8">
      <w:pPr>
        <w:autoSpaceDE w:val="0"/>
        <w:autoSpaceDN w:val="0"/>
        <w:adjustRightInd w:val="0"/>
        <w:spacing w:line="240" w:lineRule="auto"/>
        <w:ind w:left="480" w:hanging="480"/>
        <w:jc w:val="both"/>
        <w:rPr>
          <w:rFonts w:ascii="Palatino Linotype" w:hAnsi="Palatino Linotype"/>
          <w:noProof/>
          <w:sz w:val="22"/>
        </w:rPr>
      </w:pPr>
      <w:r w:rsidRPr="00547134">
        <w:rPr>
          <w:rFonts w:ascii="Palatino Linotype" w:hAnsi="Palatino Linotype"/>
          <w:noProof/>
          <w:sz w:val="22"/>
        </w:rPr>
        <w:t xml:space="preserve">Hidayatullah, R., &amp; Ubabuddin, U. (2025). Teacher Strategies in Instilling an Attitude of Tolerance Through Multicultural Education. </w:t>
      </w:r>
      <w:r w:rsidRPr="00547134">
        <w:rPr>
          <w:rFonts w:ascii="Palatino Linotype" w:hAnsi="Palatino Linotype"/>
          <w:i/>
          <w:iCs/>
          <w:noProof/>
          <w:sz w:val="22"/>
        </w:rPr>
        <w:t xml:space="preserve">ILJ: Islamic Learning Journal, 3 </w:t>
      </w:r>
      <w:r w:rsidRPr="00547134">
        <w:rPr>
          <w:rFonts w:ascii="Palatino Linotype" w:hAnsi="Palatino Linotype"/>
          <w:noProof/>
          <w:sz w:val="22"/>
        </w:rPr>
        <w:t>(1), 26–45. https://doi.org/10.54437/iljjislamiclearningjournal.v3i1.2016</w:t>
      </w:r>
    </w:p>
    <w:p w14:paraId="6E52A408" w14:textId="0724618C" w:rsidR="00CC76B4" w:rsidRDefault="00CC76B4" w:rsidP="009164A8">
      <w:pPr>
        <w:autoSpaceDE w:val="0"/>
        <w:autoSpaceDN w:val="0"/>
        <w:adjustRightInd w:val="0"/>
        <w:spacing w:line="240" w:lineRule="auto"/>
        <w:ind w:left="480" w:hanging="480"/>
        <w:jc w:val="both"/>
        <w:rPr>
          <w:rFonts w:ascii="Palatino Linotype" w:hAnsi="Palatino Linotype"/>
          <w:noProof/>
          <w:sz w:val="22"/>
        </w:rPr>
      </w:pPr>
      <w:r>
        <w:rPr>
          <w:rFonts w:ascii="Palatino Linotype" w:hAnsi="Palatino Linotype"/>
          <w:noProof/>
          <w:sz w:val="22"/>
        </w:rPr>
        <w:t>Lellya, I., &amp; Az zahra, F. (2025).</w:t>
      </w:r>
      <w:r>
        <w:rPr>
          <w:rFonts w:ascii="Palatino Linotype" w:hAnsi="Palatino Linotype"/>
          <w:i/>
          <w:iCs/>
          <w:noProof/>
          <w:sz w:val="22"/>
        </w:rPr>
        <w:t xml:space="preserve"> </w:t>
      </w:r>
      <w:r w:rsidRPr="00005F47">
        <w:rPr>
          <w:rFonts w:ascii="Palatino Linotype" w:hAnsi="Palatino Linotype"/>
          <w:noProof/>
          <w:sz w:val="22"/>
        </w:rPr>
        <w:t xml:space="preserve">The Role of Islamic Educational Institutions in Building a Generation with Character and Global Competitiveness: A Literature Study of Strategies for Implementing Religious Humanist Values. </w:t>
      </w:r>
      <w:r w:rsidRPr="00CC76B4">
        <w:rPr>
          <w:rFonts w:ascii="Palatino Linotype" w:hAnsi="Palatino Linotype"/>
          <w:i/>
          <w:iCs/>
          <w:noProof/>
          <w:sz w:val="22"/>
        </w:rPr>
        <w:t xml:space="preserve">Journal of Education and Teacher Training, 3 </w:t>
      </w:r>
      <w:r w:rsidRPr="00CC76B4">
        <w:rPr>
          <w:rFonts w:ascii="Palatino Linotype" w:hAnsi="Palatino Linotype"/>
          <w:noProof/>
          <w:sz w:val="22"/>
        </w:rPr>
        <w:lastRenderedPageBreak/>
        <w:t>(10), 1329-1339.</w:t>
      </w:r>
    </w:p>
    <w:p w14:paraId="6FFFEC97" w14:textId="44EF7569" w:rsidR="00036686" w:rsidRDefault="00036686" w:rsidP="009164A8">
      <w:pPr>
        <w:autoSpaceDE w:val="0"/>
        <w:autoSpaceDN w:val="0"/>
        <w:adjustRightInd w:val="0"/>
        <w:spacing w:line="240" w:lineRule="auto"/>
        <w:ind w:left="480" w:hanging="480"/>
        <w:jc w:val="both"/>
        <w:rPr>
          <w:rFonts w:ascii="Palatino Linotype" w:hAnsi="Palatino Linotype"/>
          <w:noProof/>
          <w:sz w:val="22"/>
        </w:rPr>
      </w:pPr>
      <w:r w:rsidRPr="00036686">
        <w:rPr>
          <w:rFonts w:ascii="Palatino Linotype" w:hAnsi="Palatino Linotype"/>
          <w:noProof/>
          <w:sz w:val="22"/>
        </w:rPr>
        <w:t xml:space="preserve">Linaci, ANS (2026). Critical Discourse Analysis of Religious Moderation Values in the Log-In Program Episode 30 Season 2 as a Representation of Digital Media for PA Learning in the Society 5.0 Era (Study of Sman 9 Bandar Lampung). </w:t>
      </w:r>
      <w:r w:rsidRPr="00036686">
        <w:rPr>
          <w:rFonts w:ascii="Palatino Linotype" w:hAnsi="Palatino Linotype"/>
          <w:i/>
          <w:iCs/>
          <w:noProof/>
          <w:sz w:val="22"/>
        </w:rPr>
        <w:t xml:space="preserve">Radenintan Repository </w:t>
      </w:r>
      <w:r w:rsidRPr="00036686">
        <w:rPr>
          <w:rFonts w:ascii="Palatino Linotype" w:hAnsi="Palatino Linotype"/>
          <w:noProof/>
          <w:sz w:val="22"/>
        </w:rPr>
        <w:t>.</w:t>
      </w:r>
    </w:p>
    <w:p w14:paraId="43C2304F" w14:textId="639B7CF3" w:rsidR="00914B33" w:rsidRPr="00C509B3" w:rsidRDefault="00914B33" w:rsidP="009164A8">
      <w:pPr>
        <w:autoSpaceDE w:val="0"/>
        <w:autoSpaceDN w:val="0"/>
        <w:adjustRightInd w:val="0"/>
        <w:spacing w:line="240" w:lineRule="auto"/>
        <w:ind w:left="480" w:hanging="480"/>
        <w:jc w:val="both"/>
        <w:rPr>
          <w:rFonts w:ascii="Palatino Linotype" w:hAnsi="Palatino Linotype"/>
          <w:noProof/>
          <w:sz w:val="22"/>
        </w:rPr>
      </w:pPr>
      <w:r w:rsidRPr="00914B33">
        <w:rPr>
          <w:rFonts w:ascii="Palatino Linotype" w:hAnsi="Palatino Linotype"/>
          <w:noProof/>
          <w:sz w:val="22"/>
        </w:rPr>
        <w:t>Moleong, LJ (2017). Qualitative Research Methodology. Bandung: Remaja Rosdakarya.</w:t>
      </w:r>
    </w:p>
    <w:p w14:paraId="53517096" w14:textId="4F69E9AA" w:rsidR="008A36AD" w:rsidRPr="00C509B3" w:rsidRDefault="008A36AD" w:rsidP="009164A8">
      <w:pPr>
        <w:autoSpaceDE w:val="0"/>
        <w:autoSpaceDN w:val="0"/>
        <w:adjustRightInd w:val="0"/>
        <w:spacing w:line="240" w:lineRule="auto"/>
        <w:ind w:left="480" w:hanging="480"/>
        <w:jc w:val="both"/>
        <w:rPr>
          <w:rFonts w:ascii="Palatino Linotype" w:hAnsi="Palatino Linotype"/>
          <w:noProof/>
          <w:sz w:val="22"/>
        </w:rPr>
      </w:pPr>
      <w:r>
        <w:rPr>
          <w:rFonts w:ascii="Palatino Linotype" w:hAnsi="Palatino Linotype"/>
          <w:noProof/>
          <w:sz w:val="22"/>
        </w:rPr>
        <w:t xml:space="preserve">Oktaviana, S., Syafei, I., &amp; Anggoro, BS (2026). Implementation of Experiential Learning Strategy in Islamic Religious Education Learning: A Study of the Formation of Religious Character and Tolerance in Students. </w:t>
      </w:r>
      <w:r w:rsidRPr="008A36AD">
        <w:rPr>
          <w:rFonts w:ascii="Palatino Linotype" w:hAnsi="Palatino Linotype"/>
          <w:i/>
          <w:iCs/>
          <w:noProof/>
          <w:sz w:val="22"/>
        </w:rPr>
        <w:t xml:space="preserve">Pendas: Scientific Journal of Elementary Education, 11 </w:t>
      </w:r>
      <w:r w:rsidRPr="008A36AD">
        <w:rPr>
          <w:rFonts w:ascii="Palatino Linotype" w:hAnsi="Palatino Linotype"/>
          <w:noProof/>
          <w:sz w:val="22"/>
        </w:rPr>
        <w:t>(1), 28-37. https://doi.org/https://doi.org/10.23969/jp.v11i01.40244</w:t>
      </w:r>
    </w:p>
    <w:p w14:paraId="14CF9019" w14:textId="5ED6CFCE" w:rsidR="00C509B3" w:rsidRDefault="00C509B3" w:rsidP="009164A8">
      <w:pPr>
        <w:autoSpaceDE w:val="0"/>
        <w:autoSpaceDN w:val="0"/>
        <w:adjustRightInd w:val="0"/>
        <w:spacing w:line="240" w:lineRule="auto"/>
        <w:ind w:left="480" w:hanging="480"/>
        <w:jc w:val="both"/>
        <w:rPr>
          <w:rFonts w:ascii="Palatino Linotype" w:hAnsi="Palatino Linotype"/>
          <w:noProof/>
          <w:sz w:val="22"/>
        </w:rPr>
      </w:pPr>
      <w:r w:rsidRPr="00C509B3">
        <w:rPr>
          <w:rFonts w:ascii="Palatino Linotype" w:hAnsi="Palatino Linotype"/>
          <w:noProof/>
          <w:sz w:val="22"/>
        </w:rPr>
        <w:t xml:space="preserve">Purba, A., Girsang, SEE, &amp; Haloho, DF (2023). Implementation of Learning Outcomes and Their Role in Digital Native Generation Interactions on Social Media. </w:t>
      </w:r>
      <w:r w:rsidRPr="00C509B3">
        <w:rPr>
          <w:rFonts w:ascii="Palatino Linotype" w:hAnsi="Palatino Linotype"/>
          <w:i/>
          <w:iCs/>
          <w:noProof/>
          <w:sz w:val="22"/>
        </w:rPr>
        <w:t xml:space="preserve">Jurnal Suluh Pendidikan </w:t>
      </w:r>
      <w:r w:rsidRPr="00C509B3">
        <w:rPr>
          <w:rFonts w:ascii="Palatino Linotype" w:hAnsi="Palatino Linotype"/>
          <w:noProof/>
          <w:sz w:val="22"/>
        </w:rPr>
        <w:t xml:space="preserve">, </w:t>
      </w:r>
      <w:r w:rsidRPr="00C509B3">
        <w:rPr>
          <w:rFonts w:ascii="Palatino Linotype" w:hAnsi="Palatino Linotype"/>
          <w:i/>
          <w:iCs/>
          <w:noProof/>
          <w:sz w:val="22"/>
        </w:rPr>
        <w:t xml:space="preserve">11 </w:t>
      </w:r>
      <w:r w:rsidRPr="00C509B3">
        <w:rPr>
          <w:rFonts w:ascii="Palatino Linotype" w:hAnsi="Palatino Linotype"/>
          <w:noProof/>
          <w:sz w:val="22"/>
        </w:rPr>
        <w:t>(1), 40–54.</w:t>
      </w:r>
    </w:p>
    <w:p w14:paraId="54AE8705" w14:textId="4617F948" w:rsidR="00914B33" w:rsidRPr="00C509B3" w:rsidRDefault="00914B33" w:rsidP="009164A8">
      <w:pPr>
        <w:autoSpaceDE w:val="0"/>
        <w:autoSpaceDN w:val="0"/>
        <w:adjustRightInd w:val="0"/>
        <w:spacing w:line="240" w:lineRule="auto"/>
        <w:ind w:left="480" w:hanging="480"/>
        <w:jc w:val="both"/>
        <w:rPr>
          <w:rFonts w:ascii="Palatino Linotype" w:hAnsi="Palatino Linotype"/>
          <w:noProof/>
          <w:sz w:val="22"/>
        </w:rPr>
      </w:pPr>
      <w:r w:rsidRPr="00914B33">
        <w:rPr>
          <w:rFonts w:ascii="Palatino Linotype" w:hAnsi="Palatino Linotype"/>
          <w:noProof/>
          <w:sz w:val="22"/>
        </w:rPr>
        <w:t xml:space="preserve">Qomaruddin, Q and Sa'diyah, H. (2024). Theoretical Study of Data Analysis Techniques in Qualitative Research: The Perspective of Spradley, Miles and Huberman”. </w:t>
      </w:r>
      <w:r w:rsidRPr="00914B33">
        <w:rPr>
          <w:rFonts w:ascii="Palatino Linotype" w:hAnsi="Palatino Linotype"/>
          <w:i/>
          <w:iCs/>
          <w:noProof/>
          <w:sz w:val="22"/>
        </w:rPr>
        <w:t xml:space="preserve">Journal of Management, Accounting and Administration </w:t>
      </w:r>
      <w:r w:rsidRPr="00914B33">
        <w:rPr>
          <w:rFonts w:ascii="Palatino Linotype" w:hAnsi="Palatino Linotype"/>
          <w:noProof/>
          <w:sz w:val="22"/>
        </w:rPr>
        <w:t>, 2(1), 79.</w:t>
      </w:r>
    </w:p>
    <w:p w14:paraId="79D7B96A" w14:textId="51419B9B" w:rsidR="00C509B3" w:rsidRDefault="00C509B3" w:rsidP="009164A8">
      <w:pPr>
        <w:autoSpaceDE w:val="0"/>
        <w:autoSpaceDN w:val="0"/>
        <w:adjustRightInd w:val="0"/>
        <w:spacing w:line="240" w:lineRule="auto"/>
        <w:ind w:left="480" w:hanging="480"/>
        <w:jc w:val="both"/>
        <w:rPr>
          <w:rFonts w:ascii="Palatino Linotype" w:hAnsi="Palatino Linotype"/>
          <w:noProof/>
          <w:sz w:val="22"/>
        </w:rPr>
      </w:pPr>
      <w:r w:rsidRPr="00C509B3">
        <w:rPr>
          <w:rFonts w:ascii="Palatino Linotype" w:hAnsi="Palatino Linotype"/>
          <w:noProof/>
          <w:sz w:val="22"/>
        </w:rPr>
        <w:t>Rizal, M., Ginanjar, MH, Nurhasan, AK, &amp; Dainuri, MR (2025). Insan Kamil-Oriented Islamic Higher Education in Society 5 . 0</w:t>
      </w:r>
      <w:r w:rsidRPr="00C509B3">
        <w:rPr>
          <w:noProof/>
          <w:sz w:val="22"/>
        </w:rPr>
        <w:t> </w:t>
      </w:r>
      <w:r w:rsidRPr="00C509B3">
        <w:rPr>
          <w:rFonts w:ascii="Palatino Linotype" w:hAnsi="Palatino Linotype"/>
          <w:noProof/>
          <w:sz w:val="22"/>
        </w:rPr>
        <w:t xml:space="preserve">: A Systematic Literature Review of Digital Transformation, Curriculum Integration, and Value-Based Islamic Leadership. </w:t>
      </w:r>
      <w:r w:rsidRPr="00C509B3">
        <w:rPr>
          <w:rFonts w:ascii="Palatino Linotype" w:hAnsi="Palatino Linotype"/>
          <w:i/>
          <w:iCs/>
          <w:noProof/>
          <w:sz w:val="22"/>
        </w:rPr>
        <w:t xml:space="preserve">Journal of Islamic Education </w:t>
      </w:r>
      <w:r w:rsidRPr="00C509B3">
        <w:rPr>
          <w:rFonts w:ascii="Palatino Linotype" w:hAnsi="Palatino Linotype"/>
          <w:noProof/>
          <w:sz w:val="22"/>
        </w:rPr>
        <w:t xml:space="preserve">, </w:t>
      </w:r>
      <w:r w:rsidRPr="00C509B3">
        <w:rPr>
          <w:rFonts w:ascii="Palatino Linotype" w:hAnsi="Palatino Linotype"/>
          <w:i/>
          <w:iCs/>
          <w:noProof/>
          <w:sz w:val="22"/>
        </w:rPr>
        <w:t xml:space="preserve">14 </w:t>
      </w:r>
      <w:r w:rsidRPr="00C509B3">
        <w:rPr>
          <w:rFonts w:ascii="Palatino Linotype" w:hAnsi="Palatino Linotype"/>
          <w:noProof/>
          <w:sz w:val="22"/>
        </w:rPr>
        <w:t>(2), 357–375. https://doi.org/https://doi.org/10.14421/jpi.2025.142.357-375</w:t>
      </w:r>
    </w:p>
    <w:p w14:paraId="78201065" w14:textId="44D38579" w:rsidR="009164A8" w:rsidRDefault="009164A8" w:rsidP="009164A8">
      <w:pPr>
        <w:autoSpaceDE w:val="0"/>
        <w:autoSpaceDN w:val="0"/>
        <w:adjustRightInd w:val="0"/>
        <w:spacing w:line="240" w:lineRule="auto"/>
        <w:ind w:left="480" w:hanging="480"/>
        <w:jc w:val="both"/>
        <w:rPr>
          <w:rFonts w:ascii="Palatino Linotype" w:hAnsi="Palatino Linotype"/>
          <w:noProof/>
          <w:sz w:val="22"/>
        </w:rPr>
      </w:pPr>
      <w:r w:rsidRPr="009164A8">
        <w:rPr>
          <w:rFonts w:ascii="Palatino Linotype" w:hAnsi="Palatino Linotype"/>
          <w:noProof/>
          <w:sz w:val="22"/>
        </w:rPr>
        <w:t>Sugiyono. (2019). Quantitative, Qualitative, and R&amp;D Research Methods. Bandung: Alfabeta.</w:t>
      </w:r>
    </w:p>
    <w:p w14:paraId="337F0C8A" w14:textId="6343B680" w:rsidR="00C03C2A" w:rsidRPr="00C509B3" w:rsidRDefault="00C03C2A" w:rsidP="009164A8">
      <w:pPr>
        <w:autoSpaceDE w:val="0"/>
        <w:autoSpaceDN w:val="0"/>
        <w:adjustRightInd w:val="0"/>
        <w:spacing w:line="240" w:lineRule="auto"/>
        <w:ind w:left="480" w:hanging="480"/>
        <w:jc w:val="both"/>
        <w:rPr>
          <w:rFonts w:ascii="Palatino Linotype" w:hAnsi="Palatino Linotype"/>
          <w:noProof/>
          <w:sz w:val="22"/>
        </w:rPr>
      </w:pPr>
      <w:r w:rsidRPr="00C03C2A">
        <w:rPr>
          <w:rFonts w:ascii="Palatino Linotype" w:hAnsi="Palatino Linotype"/>
          <w:noProof/>
          <w:sz w:val="22"/>
        </w:rPr>
        <w:t xml:space="preserve">Sutalhis, M., &amp; Novaria, E. (2023). Multicultural Learning: Understanding Sociocultural Diversity in Educational Contexts. </w:t>
      </w:r>
      <w:r w:rsidRPr="006C7C4B">
        <w:rPr>
          <w:rFonts w:ascii="Palatino Linotype" w:hAnsi="Palatino Linotype"/>
          <w:i/>
          <w:iCs/>
          <w:noProof/>
          <w:sz w:val="22"/>
        </w:rPr>
        <w:t xml:space="preserve">Journal of Educational Sciences and Psychology (JIPP) </w:t>
      </w:r>
      <w:r w:rsidRPr="00C03C2A">
        <w:rPr>
          <w:rFonts w:ascii="Palatino Linotype" w:hAnsi="Palatino Linotype"/>
          <w:noProof/>
          <w:sz w:val="22"/>
        </w:rPr>
        <w:t xml:space="preserve">, </w:t>
      </w:r>
      <w:r w:rsidRPr="006C7C4B">
        <w:rPr>
          <w:rFonts w:ascii="Palatino Linotype" w:hAnsi="Palatino Linotype"/>
          <w:i/>
          <w:iCs/>
          <w:noProof/>
          <w:sz w:val="22"/>
        </w:rPr>
        <w:t xml:space="preserve">1 </w:t>
      </w:r>
      <w:r w:rsidRPr="00C03C2A">
        <w:rPr>
          <w:rFonts w:ascii="Palatino Linotype" w:hAnsi="Palatino Linotype"/>
          <w:noProof/>
          <w:sz w:val="22"/>
        </w:rPr>
        <w:t>(3), 112–120. https://doi.org/10.61116/jipp.v1i3.181</w:t>
      </w:r>
    </w:p>
    <w:p w14:paraId="63F10966" w14:textId="061399C1" w:rsidR="00C509B3" w:rsidRPr="00C509B3" w:rsidRDefault="00C509B3" w:rsidP="009164A8">
      <w:pPr>
        <w:autoSpaceDE w:val="0"/>
        <w:autoSpaceDN w:val="0"/>
        <w:adjustRightInd w:val="0"/>
        <w:spacing w:line="240" w:lineRule="auto"/>
        <w:ind w:left="480" w:hanging="480"/>
        <w:jc w:val="both"/>
        <w:rPr>
          <w:rFonts w:ascii="Palatino Linotype" w:hAnsi="Palatino Linotype"/>
          <w:noProof/>
          <w:sz w:val="22"/>
        </w:rPr>
      </w:pPr>
      <w:r w:rsidRPr="00C509B3">
        <w:rPr>
          <w:rFonts w:ascii="Palatino Linotype" w:hAnsi="Palatino Linotype"/>
          <w:noProof/>
          <w:sz w:val="22"/>
        </w:rPr>
        <w:t xml:space="preserve">Syam, N., Sumarni, S., Nurfadila, N., &amp; Pitriani, P. (2026). Building an Attitude of Tolerance Between Religious Communities Through Islamic Education (PAI). </w:t>
      </w:r>
      <w:r w:rsidR="00C62CCE" w:rsidRPr="00C509B3">
        <w:rPr>
          <w:rFonts w:ascii="Palatino Linotype" w:hAnsi="Palatino Linotype"/>
          <w:i/>
          <w:iCs/>
          <w:noProof/>
          <w:sz w:val="22"/>
        </w:rPr>
        <w:t xml:space="preserve">Jurnal Edukasiana Islam </w:t>
      </w:r>
      <w:r w:rsidRPr="00C509B3">
        <w:rPr>
          <w:rFonts w:ascii="Palatino Linotype" w:hAnsi="Palatino Linotype"/>
          <w:noProof/>
          <w:sz w:val="22"/>
        </w:rPr>
        <w:t xml:space="preserve">, </w:t>
      </w:r>
      <w:r w:rsidRPr="00C509B3">
        <w:rPr>
          <w:rFonts w:ascii="Palatino Linotype" w:hAnsi="Palatino Linotype"/>
          <w:i/>
          <w:iCs/>
          <w:noProof/>
          <w:sz w:val="22"/>
        </w:rPr>
        <w:t xml:space="preserve">4 </w:t>
      </w:r>
      <w:r w:rsidRPr="00C509B3">
        <w:rPr>
          <w:rFonts w:ascii="Palatino Linotype" w:hAnsi="Palatino Linotype"/>
          <w:noProof/>
          <w:sz w:val="22"/>
        </w:rPr>
        <w:t>(1), 64–71. https://doi.org/10.67447/jei.v4i1.90</w:t>
      </w:r>
    </w:p>
    <w:p w14:paraId="2586FBD9" w14:textId="287234CF" w:rsidR="0087610A" w:rsidRPr="009B0DB7" w:rsidRDefault="00C509B3" w:rsidP="009164A8">
      <w:pPr>
        <w:autoSpaceDE w:val="0"/>
        <w:autoSpaceDN w:val="0"/>
        <w:adjustRightInd w:val="0"/>
        <w:spacing w:line="240" w:lineRule="auto"/>
        <w:ind w:left="640" w:hanging="640"/>
        <w:jc w:val="both"/>
        <w:rPr>
          <w:rFonts w:ascii="Palatino Linotype" w:eastAsia="Times New Roman" w:hAnsi="Palatino Linotype"/>
          <w:sz w:val="22"/>
          <w:szCs w:val="22"/>
          <w:lang w:val="en-ID"/>
        </w:rPr>
      </w:pPr>
      <w:r>
        <w:rPr>
          <w:rFonts w:ascii="Palatino Linotype" w:eastAsia="Times New Roman" w:hAnsi="Palatino Linotype"/>
          <w:sz w:val="22"/>
          <w:szCs w:val="22"/>
          <w:lang w:val="en-ID"/>
        </w:rPr>
        <w:fldChar w:fldCharType="end"/>
      </w:r>
    </w:p>
    <w:sectPr w:rsidR="0087610A" w:rsidRPr="009B0DB7" w:rsidSect="00E60493">
      <w:headerReference w:type="even" r:id="rId10"/>
      <w:headerReference w:type="default" r:id="rId11"/>
      <w:footerReference w:type="even" r:id="rId12"/>
      <w:footerReference w:type="default" r:id="rId13"/>
      <w:headerReference w:type="first" r:id="rId14"/>
      <w:footerReference w:type="first" r:id="rId15"/>
      <w:pgSz w:w="11907" w:h="16840" w:code="9"/>
      <w:pgMar w:top="1701" w:right="1418" w:bottom="1418" w:left="1418" w:header="567" w:footer="567" w:gutter="0"/>
      <w:pgNumType w:start="144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F5B99" w14:textId="77777777" w:rsidR="00B740A2" w:rsidRDefault="00B740A2">
      <w:pPr>
        <w:spacing w:line="240" w:lineRule="auto"/>
      </w:pPr>
      <w:r>
        <w:separator/>
      </w:r>
    </w:p>
  </w:endnote>
  <w:endnote w:type="continuationSeparator" w:id="0">
    <w:p w14:paraId="4AF25452" w14:textId="77777777" w:rsidR="00B740A2" w:rsidRDefault="00B740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MS Mincho">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3736A" w14:textId="77777777" w:rsidR="005F546B" w:rsidRPr="002C7759" w:rsidRDefault="0010045C" w:rsidP="002C7759">
    <w:pPr>
      <w:pStyle w:val="Header"/>
      <w:spacing w:after="0" w:line="240" w:lineRule="auto"/>
      <w:rPr>
        <w:rFonts w:ascii="Palatino Linotype" w:hAnsi="Palatino Linotype"/>
        <w:i/>
        <w:iCs/>
        <w:sz w:val="18"/>
        <w:szCs w:val="18"/>
      </w:rPr>
    </w:pPr>
    <w:r w:rsidRPr="002C7759">
      <w:rPr>
        <w:rFonts w:ascii="Palatino Linotype" w:hAnsi="Palatino Linotype"/>
        <w:sz w:val="18"/>
        <w:szCs w:val="18"/>
      </w:rPr>
      <mc:AlternateContent>
        <mc:Choice Requires="wps">
          <w:drawing>
            <wp:anchor distT="0" distB="0" distL="114300" distR="114300" simplePos="0" relativeHeight="251673600" behindDoc="0" locked="0" layoutInCell="1" allowOverlap="1" wp14:anchorId="40AC88C6" wp14:editId="0957FB54">
              <wp:simplePos x="0" y="0"/>
              <wp:positionH relativeFrom="column">
                <wp:posOffset>275590</wp:posOffset>
              </wp:positionH>
              <wp:positionV relativeFrom="paragraph">
                <wp:posOffset>6985</wp:posOffset>
              </wp:positionV>
              <wp:extent cx="0" cy="142619"/>
              <wp:effectExtent l="0" t="0" r="38100" b="29210"/>
              <wp:wrapNone/>
              <wp:docPr id="10" name="Straight Connector 10"/>
              <wp:cNvGraphicFramePr/>
              <a:graphic xmlns:a="http://schemas.openxmlformats.org/drawingml/2006/main">
                <a:graphicData uri="http://schemas.microsoft.com/office/word/2010/wordprocessingShape">
                  <wps:wsp>
                    <wps:cNvCnPr/>
                    <wps:spPr>
                      <a:xfrm>
                        <a:off x="0" y="0"/>
                        <a:ext cx="0" cy="142619"/>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V relativeFrom="margin">
                <wp14:pctHeight>0</wp14:pctHeight>
              </wp14:sizeRelV>
            </wp:anchor>
          </w:drawing>
        </mc:Choice>
        <mc:Fallback>
          <w:pict>
            <v:line w14:anchorId="4A2F7573" id="Straight Connector 10" o:spid="_x0000_s1026" style="position:absolute;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7pt,.55pt" to="21.7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" strokecolor="black [3213]" strokeweight=".5pt">
              <v:stroke joinstyle="miter"/>
            </v:line>
          </w:pict>
        </mc:Fallback>
      </mc:AlternateContent>
    </w:r>
    <w:r w:rsidR="005037E2" w:rsidRPr="002C7759">
      <w:rPr>
        <w:rFonts w:ascii="Palatino Linotype" w:hAnsi="Palatino Linotype"/>
        <w:sz w:val="18"/>
        <w:szCs w:val="18"/>
      </w:rPr>
      <w:fldChar w:fldCharType="begin"/>
    </w:r>
    <w:r w:rsidR="005037E2" w:rsidRPr="002C7759">
      <w:rPr>
        <w:rFonts w:ascii="Palatino Linotype" w:hAnsi="Palatino Linotype"/>
        <w:sz w:val="18"/>
        <w:szCs w:val="18"/>
      </w:rPr>
      <w:instrText xml:space="preserve"> PAGE   \* MERGEFORMAT </w:instrText>
    </w:r>
    <w:r w:rsidR="005037E2" w:rsidRPr="002C7759">
      <w:rPr>
        <w:rFonts w:ascii="Palatino Linotype" w:hAnsi="Palatino Linotype"/>
        <w:sz w:val="18"/>
        <w:szCs w:val="18"/>
      </w:rPr>
      <w:fldChar w:fldCharType="separate"/>
    </w:r>
    <w:r w:rsidR="005037E2" w:rsidRPr="002C7759">
      <w:rPr>
        <w:rFonts w:ascii="Palatino Linotype" w:hAnsi="Palatino Linotype"/>
        <w:sz w:val="18"/>
        <w:szCs w:val="18"/>
      </w:rPr>
      <w:t>12</w:t>
    </w:r>
    <w:r w:rsidR="005037E2" w:rsidRPr="002C7759">
      <w:rPr>
        <w:rFonts w:ascii="Palatino Linotype" w:hAnsi="Palatino Linotype"/>
        <w:sz w:val="18"/>
        <w:szCs w:val="18"/>
      </w:rPr>
      <w:fldChar w:fldCharType="end"/>
    </w:r>
    <w:r w:rsidR="005037E2" w:rsidRPr="002C7759">
      <w:rPr>
        <w:rFonts w:ascii="Palatino Linotype" w:hAnsi="Palatino Linotype"/>
        <w:sz w:val="18"/>
        <w:szCs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66C02" w14:textId="77777777" w:rsidR="005F546B" w:rsidRPr="006D38E2" w:rsidRDefault="0010045C" w:rsidP="006D38E2">
    <w:pPr>
      <w:pStyle w:val="Footer"/>
      <w:tabs>
        <w:tab w:val="clear" w:pos="4706"/>
        <w:tab w:val="clear" w:pos="9356"/>
        <w:tab w:val="clear" w:pos="10080"/>
      </w:tabs>
      <w:spacing w:before="0" w:line="240" w:lineRule="auto"/>
      <w:ind w:right="140"/>
      <w:jc w:val="right"/>
      <w:rPr>
        <w:rFonts w:ascii="Palatino Linotype" w:hAnsi="Palatino Linotype"/>
        <w:i w:val="0"/>
        <w:iCs/>
        <w:sz w:val="18"/>
        <w:szCs w:val="18"/>
      </w:rPr>
    </w:pPr>
    <w:r>
      <w:rPr>
        <w:rFonts w:ascii="Palatino Linotype" w:hAnsi="Palatino Linotype"/>
        <w:sz w:val="20"/>
      </w:rPr>
      <mc:AlternateContent>
        <mc:Choice Requires="wps">
          <w:drawing>
            <wp:anchor distT="0" distB="0" distL="114300" distR="114300" simplePos="0" relativeHeight="251675648" behindDoc="0" locked="0" layoutInCell="1" allowOverlap="1" wp14:anchorId="685EFA11" wp14:editId="3FE4CB26">
              <wp:simplePos x="0" y="0"/>
              <wp:positionH relativeFrom="column">
                <wp:posOffset>5411470</wp:posOffset>
              </wp:positionH>
              <wp:positionV relativeFrom="paragraph">
                <wp:posOffset>0</wp:posOffset>
              </wp:positionV>
              <wp:extent cx="0" cy="156881"/>
              <wp:effectExtent l="0" t="0" r="38100" b="33655"/>
              <wp:wrapNone/>
              <wp:docPr id="11" name="Straight Connector 11"/>
              <wp:cNvGraphicFramePr/>
              <a:graphic xmlns:a="http://schemas.openxmlformats.org/drawingml/2006/main">
                <a:graphicData uri="http://schemas.microsoft.com/office/word/2010/wordprocessingShape">
                  <wps:wsp>
                    <wps:cNvCnPr/>
                    <wps:spPr>
                      <a:xfrm>
                        <a:off x="0" y="0"/>
                        <a:ext cx="0" cy="156881"/>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V relativeFrom="margin">
                <wp14:pctHeight>0</wp14:pctHeight>
              </wp14:sizeRelV>
            </wp:anchor>
          </w:drawing>
        </mc:Choice>
        <mc:Fallback>
          <w:pict>
            <v:line w14:anchorId="110D2245" id="Straight Connector 11" o:spid="_x0000_s1026" style="position:absolute;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26.1pt,0" to="426.1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" strokecolor="black [3213]" strokeweight=".5pt">
              <v:stroke joinstyle="miter"/>
            </v:line>
          </w:pict>
        </mc:Fallback>
      </mc:AlternateContent>
    </w:r>
    <w:r w:rsidR="005037E2" w:rsidRPr="00EA29FD">
      <w:rPr>
        <w:rFonts w:ascii="Garamond" w:hAnsi="Garamond"/>
        <w:iCs/>
        <w:sz w:val="16"/>
        <w:szCs w:val="16"/>
      </w:rPr>
      <w:t xml:space="preserve">    </w:t>
    </w:r>
    <w:r w:rsidR="005037E2" w:rsidRPr="00EA29FD">
      <w:rPr>
        <w:rFonts w:ascii="Garamond" w:hAnsi="Garamond"/>
        <w:iCs/>
        <w:sz w:val="16"/>
        <w:szCs w:val="16"/>
      </w:rPr>
      <w:tab/>
      <w:t xml:space="preserve"> </w:t>
    </w:r>
    <w:r w:rsidR="005037E2" w:rsidRPr="002C7759">
      <w:rPr>
        <w:rFonts w:ascii="Palatino Linotype" w:hAnsi="Palatino Linotype"/>
        <w:iCs/>
        <w:sz w:val="18"/>
        <w:szCs w:val="18"/>
      </w:rPr>
      <w:t xml:space="preserve"> </w:t>
    </w:r>
    <w:r w:rsidR="005037E2" w:rsidRPr="002C7759">
      <w:rPr>
        <w:rFonts w:ascii="Palatino Linotype" w:hAnsi="Palatino Linotype"/>
        <w:i w:val="0"/>
        <w:iCs/>
        <w:sz w:val="18"/>
        <w:szCs w:val="18"/>
      </w:rPr>
      <w:fldChar w:fldCharType="begin"/>
    </w:r>
    <w:r w:rsidR="005037E2" w:rsidRPr="002C7759">
      <w:rPr>
        <w:rFonts w:ascii="Palatino Linotype" w:hAnsi="Palatino Linotype"/>
        <w:i w:val="0"/>
        <w:iCs/>
        <w:sz w:val="18"/>
        <w:szCs w:val="18"/>
      </w:rPr>
      <w:instrText xml:space="preserve"> PAGE   \* MERGEFORMAT </w:instrText>
    </w:r>
    <w:r w:rsidR="005037E2" w:rsidRPr="002C7759">
      <w:rPr>
        <w:rFonts w:ascii="Palatino Linotype" w:hAnsi="Palatino Linotype"/>
        <w:i w:val="0"/>
        <w:iCs/>
        <w:sz w:val="18"/>
        <w:szCs w:val="18"/>
      </w:rPr>
      <w:fldChar w:fldCharType="separate"/>
    </w:r>
    <w:r w:rsidR="005037E2" w:rsidRPr="002C7759">
      <w:rPr>
        <w:rFonts w:ascii="Palatino Linotype" w:hAnsi="Palatino Linotype"/>
        <w:i w:val="0"/>
        <w:iCs/>
        <w:sz w:val="18"/>
        <w:szCs w:val="18"/>
      </w:rPr>
      <w:t>17</w:t>
    </w:r>
    <w:r w:rsidR="005037E2" w:rsidRPr="002C7759">
      <w:rPr>
        <w:rFonts w:ascii="Palatino Linotype" w:hAnsi="Palatino Linotype"/>
        <w:i w:val="0"/>
        <w:i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69F96" w14:textId="77777777" w:rsidR="00BD11D7" w:rsidRDefault="00944E76">
    <w:r>
      <w:rPr>
        <w:noProof/>
      </w:rPr>
      <mc:AlternateContent>
        <mc:Choice Requires="wps">
          <w:drawing>
            <wp:anchor distT="0" distB="0" distL="114300" distR="114300" simplePos="0" relativeHeight="251689984" behindDoc="0" locked="0" layoutInCell="1" allowOverlap="1" wp14:anchorId="57D9E37E" wp14:editId="5CF944BE">
              <wp:simplePos x="0" y="0"/>
              <wp:positionH relativeFrom="column">
                <wp:posOffset>1047750</wp:posOffset>
              </wp:positionH>
              <wp:positionV relativeFrom="paragraph">
                <wp:posOffset>146050</wp:posOffset>
              </wp:positionV>
              <wp:extent cx="3587750" cy="0"/>
              <wp:effectExtent l="0" t="0" r="0" b="0"/>
              <wp:wrapNone/>
              <wp:docPr id="68" name="Straight Connector 68"/>
              <wp:cNvGraphicFramePr/>
              <a:graphic xmlns:a="http://schemas.openxmlformats.org/drawingml/2006/main">
                <a:graphicData uri="http://schemas.microsoft.com/office/word/2010/wordprocessingShape">
                  <wps:wsp>
                    <wps:cNvCnPr/>
                    <wps:spPr>
                      <a:xfrm>
                        <a:off x="0" y="0"/>
                        <a:ext cx="358775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6B1183" id="Straight Connector 68"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82.5pt,11.5pt" to="36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" strokecolor="black [3200]">
              <v:stroke joinstyle="miter"/>
            </v:line>
          </w:pict>
        </mc:Fallback>
      </mc:AlternateContent>
    </w:r>
  </w:p>
  <w:p w14:paraId="74B53274" w14:textId="16F47E64" w:rsidR="004626A9" w:rsidRPr="004626A9" w:rsidRDefault="004626A9" w:rsidP="004626A9">
    <w:pPr>
      <w:widowControl/>
      <w:spacing w:line="240" w:lineRule="auto"/>
      <w:ind w:left="851" w:right="851"/>
      <w:jc w:val="center"/>
      <w:rPr>
        <w:rFonts w:ascii="Palatino Linotype" w:hAnsi="Palatino Linotype" w:cs="Arial"/>
        <w:sz w:val="18"/>
        <w:szCs w:val="18"/>
        <w:lang w:val="en-ID"/>
      </w:rPr>
    </w:pPr>
    <w:bookmarkStart w:id="0" w:name="_Hlk188823997"/>
    <w:r w:rsidRPr="004626A9">
      <w:rPr>
        <w:rFonts w:ascii="Palatino Linotype" w:hAnsi="Palatino Linotype" w:cs="Arial"/>
        <w:sz w:val="18"/>
        <w:szCs w:val="18"/>
        <w:lang w:val="en-ID"/>
      </w:rPr>
      <w:t xml:space="preserve">Published by </w:t>
    </w:r>
    <w:bookmarkEnd w:id="0"/>
    <w:r w:rsidR="00AB3815">
      <w:rPr>
        <w:rFonts w:ascii="Palatino Linotype" w:hAnsi="Palatino Linotype" w:cs="Arial"/>
        <w:sz w:val="18"/>
        <w:szCs w:val="18"/>
        <w:lang w:val="en-ID"/>
      </w:rPr>
      <w:t>Edujavare Publishing; Indonesia</w:t>
    </w:r>
  </w:p>
  <w:p w14:paraId="665D7ACF" w14:textId="1923A428" w:rsidR="0040021C" w:rsidRPr="0080323E" w:rsidRDefault="009B0DB7" w:rsidP="005F40F2">
    <w:pPr>
      <w:spacing w:line="240" w:lineRule="auto"/>
      <w:ind w:left="851" w:right="850"/>
      <w:jc w:val="center"/>
      <w:rPr>
        <w:rFonts w:ascii="Palatino Linotype" w:hAnsi="Palatino Linotype" w:cs="Arial"/>
        <w:sz w:val="18"/>
        <w:szCs w:val="18"/>
      </w:rPr>
    </w:pPr>
    <w:r>
      <w:rPr>
        <w:rFonts w:ascii="Palatino Linotype" w:hAnsi="Palatino Linotype" w:cs="Arial"/>
        <w:sz w:val="18"/>
        <w:szCs w:val="18"/>
      </w:rPr>
      <w:t>SINTA 4 Accredited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BFA85" w14:textId="77777777" w:rsidR="00B740A2" w:rsidRDefault="00B740A2">
      <w:pPr>
        <w:spacing w:line="240" w:lineRule="auto"/>
      </w:pPr>
      <w:r>
        <w:separator/>
      </w:r>
    </w:p>
  </w:footnote>
  <w:footnote w:type="continuationSeparator" w:id="0">
    <w:p w14:paraId="48D5C55D" w14:textId="77777777" w:rsidR="00B740A2" w:rsidRDefault="00B740A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71049" w14:textId="77777777" w:rsidR="00476E20" w:rsidRPr="00476E20" w:rsidRDefault="00476E20" w:rsidP="00476E20">
    <w:pPr>
      <w:pStyle w:val="Header"/>
      <w:jc w:val="both"/>
      <w:rPr>
        <w:rFonts w:ascii="Palatino Linotype" w:hAnsi="Palatino Linotype"/>
        <w:i/>
        <w:iCs/>
        <w:sz w:val="16"/>
        <w:szCs w:val="16"/>
      </w:rPr>
    </w:pPr>
    <w:r w:rsidRPr="00476E20">
      <w:rPr>
        <w:rFonts w:ascii="Palatino Linotype" w:hAnsi="Palatino Linotype"/>
        <w:i/>
        <w:iCs/>
        <w:sz w:val="16"/>
        <w:szCs w:val="16"/>
      </w:rPr>
      <w:t xml:space="preserve">A Digital Interfaith Simulation-Based Islamic Religious Education Learning Model to Strengthen Religious Moderation </w:t>
    </w:r>
  </w:p>
  <w:p w14:paraId="40A3DFF7" w14:textId="703BB2A7" w:rsidR="00AA1EAB" w:rsidRDefault="00476E20" w:rsidP="00476E20">
    <w:pPr>
      <w:pStyle w:val="Header"/>
      <w:jc w:val="both"/>
      <w:rPr>
        <w:rFonts w:ascii="Palatino Linotype" w:hAnsi="Palatino Linotype"/>
        <w:i/>
        <w:iCs/>
        <w:sz w:val="16"/>
        <w:szCs w:val="16"/>
      </w:rPr>
    </w:pPr>
    <w:r w:rsidRPr="00476E20">
      <w:rPr>
        <w:rFonts w:ascii="Palatino Linotype" w:hAnsi="Palatino Linotype"/>
        <w:i/>
        <w:iCs/>
        <w:sz w:val="16"/>
        <w:szCs w:val="16"/>
      </w:rPr>
      <w:t>Riza Umami, Muhammad Zakari</w:t>
    </w:r>
    <w:r w:rsidR="00624B84">
      <w:rPr>
        <w:rFonts w:ascii="Palatino Linotype" w:hAnsi="Palatino Linotype"/>
        <w:i/>
        <w:iCs/>
        <w:sz w:val="16"/>
        <w:szCs w:val="16"/>
      </w:rPr>
      <mc:AlternateContent>
        <mc:Choice Requires="wps">
          <w:drawing>
            <wp:anchor distT="0" distB="0" distL="114300" distR="114300" simplePos="0" relativeHeight="251685888" behindDoc="0" locked="0" layoutInCell="1" allowOverlap="1" wp14:anchorId="22B2D3C4" wp14:editId="537188C0">
              <wp:simplePos x="0" y="0"/>
              <wp:positionH relativeFrom="column">
                <wp:posOffset>3175</wp:posOffset>
              </wp:positionH>
              <wp:positionV relativeFrom="paragraph">
                <wp:posOffset>163526</wp:posOffset>
              </wp:positionV>
              <wp:extent cx="575056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575056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96DD1DC" id="Straight Connector 4"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25pt,12.9pt" to="453.0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" strokecolor="black [3200]" strokeweight="1pt">
              <v:stroke joinstyle="miter"/>
            </v:line>
          </w:pict>
        </mc:Fallback>
      </mc:AlternateContent>
    </w:r>
    <w:r>
      <w:rPr>
        <w:rFonts w:ascii="Palatino Linotype" w:hAnsi="Palatino Linotype"/>
        <w:i/>
        <w:iCs/>
        <w:sz w:val="16"/>
        <w:szCs w:val="16"/>
      </w:rPr>
      <w:t>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21F7D" w14:textId="0C298073" w:rsidR="00DF6DDC" w:rsidRPr="00DF6DDC" w:rsidRDefault="00DF6DDC" w:rsidP="00DF6DDC">
    <w:pPr>
      <w:pStyle w:val="Header"/>
      <w:jc w:val="both"/>
      <w:rPr>
        <w:rFonts w:ascii="Palatino Linotype" w:hAnsi="Palatino Linotype"/>
        <w:b/>
        <w:bCs/>
        <w:sz w:val="16"/>
        <w:szCs w:val="16"/>
        <w:highlight w:val="white"/>
      </w:rPr>
    </w:pPr>
    <w:r w:rsidRPr="00345856">
      <w:rPr>
        <w:rFonts w:ascii="Palatino Linotype" w:hAnsi="Palatino Linotype"/>
        <w:b/>
        <w:bCs/>
        <w:i/>
        <w:iCs/>
        <w:sz w:val="18"/>
        <w:szCs w:val="18"/>
        <w:lang w:val="id-ID" w:eastAsia="id-ID"/>
      </w:rPr>
      <mc:AlternateContent>
        <mc:Choice Requires="wps">
          <w:drawing>
            <wp:anchor distT="0" distB="0" distL="114300" distR="114300" simplePos="0" relativeHeight="251695104" behindDoc="0" locked="0" layoutInCell="1" allowOverlap="1" wp14:anchorId="34AEB9E7" wp14:editId="2E1EB54D">
              <wp:simplePos x="0" y="0"/>
              <wp:positionH relativeFrom="column">
                <wp:posOffset>0</wp:posOffset>
              </wp:positionH>
              <wp:positionV relativeFrom="paragraph">
                <wp:posOffset>171450</wp:posOffset>
              </wp:positionV>
              <wp:extent cx="575056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575056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E6963F6" id="Straight Connector 2"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0,13.5pt" to="452.8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" strokecolor="black [3200]" strokeweight="1pt">
              <v:stroke joinstyle="miter"/>
            </v:line>
          </w:pict>
        </mc:Fallback>
      </mc:AlternateContent>
    </w:r>
    <w:r w:rsidR="00064A9A" w:rsidRPr="00064A9A">
      <w:rPr>
        <w:rFonts w:ascii="Palatino Linotype" w:hAnsi="Palatino Linotype"/>
        <w:b/>
        <w:bCs/>
        <w:i/>
        <w:iCs/>
        <w:sz w:val="18"/>
        <w:szCs w:val="18"/>
        <w:lang w:val="id-ID" w:eastAsia="id-ID"/>
      </w:rPr>
      <w:t>EDUJAVARE: International Journal of Educational Research</w:t>
    </w:r>
    <w:r>
      <w:rPr>
        <w:rFonts w:ascii="Cambria" w:hAnsi="Cambria"/>
        <w:highlight w:val="white"/>
      </w:rPr>
      <w:tab/>
    </w:r>
  </w:p>
  <w:p w14:paraId="66057F93" w14:textId="7BB2F1CE" w:rsidR="00D9731A" w:rsidRPr="00DF6DDC" w:rsidRDefault="00D9731A" w:rsidP="00DF6D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1"/>
      <w:tblW w:w="921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4394"/>
      <w:gridCol w:w="2410"/>
    </w:tblGrid>
    <w:tr w:rsidR="00B83BE3" w:rsidRPr="00524F3D" w14:paraId="45E57CF4" w14:textId="77777777" w:rsidTr="00213882">
      <w:trPr>
        <w:jc w:val="center"/>
      </w:trPr>
      <w:tc>
        <w:tcPr>
          <w:tcW w:w="2410" w:type="dxa"/>
        </w:tcPr>
        <w:p w14:paraId="6A88F0BE" w14:textId="77777777" w:rsidR="00B83BE3" w:rsidRPr="00524F3D" w:rsidRDefault="00B83BE3" w:rsidP="00B83BE3">
          <w:pPr>
            <w:widowControl/>
            <w:tabs>
              <w:tab w:val="center" w:pos="4706"/>
              <w:tab w:val="right" w:pos="9356"/>
            </w:tabs>
            <w:spacing w:line="276" w:lineRule="auto"/>
            <w:contextualSpacing/>
            <w:rPr>
              <w:rFonts w:ascii="Palatino Linotype" w:hAnsi="Palatino Linotype"/>
              <w:noProof/>
              <w:sz w:val="18"/>
              <w:szCs w:val="18"/>
            </w:rPr>
          </w:pPr>
          <w:r w:rsidRPr="00524F3D">
            <w:rPr>
              <w:rFonts w:ascii="Palatino Linotype" w:hAnsi="Palatino Linotype"/>
              <w:noProof/>
              <w:sz w:val="18"/>
              <w:szCs w:val="18"/>
            </w:rPr>
            <w:t>Volume</w:t>
          </w:r>
          <w:r>
            <w:rPr>
              <w:rFonts w:ascii="Palatino Linotype" w:hAnsi="Palatino Linotype"/>
              <w:noProof/>
              <w:sz w:val="18"/>
              <w:szCs w:val="18"/>
            </w:rPr>
            <w:t xml:space="preserve"> </w:t>
          </w:r>
          <w:r w:rsidRPr="00524F3D">
            <w:rPr>
              <w:rFonts w:ascii="Palatino Linotype" w:hAnsi="Palatino Linotype"/>
              <w:noProof/>
              <w:sz w:val="18"/>
              <w:szCs w:val="18"/>
            </w:rPr>
            <w:t>4</w:t>
          </w:r>
          <w:r>
            <w:rPr>
              <w:rFonts w:ascii="Palatino Linotype" w:hAnsi="Palatino Linotype"/>
              <w:noProof/>
              <w:sz w:val="18"/>
              <w:szCs w:val="18"/>
            </w:rPr>
            <w:t xml:space="preserve"> </w:t>
          </w:r>
          <w:r w:rsidRPr="00524F3D">
            <w:rPr>
              <w:rFonts w:ascii="Palatino Linotype" w:hAnsi="Palatino Linotype"/>
              <w:noProof/>
              <w:sz w:val="18"/>
              <w:szCs w:val="18"/>
            </w:rPr>
            <w:t>Number</w:t>
          </w:r>
          <w:r>
            <w:rPr>
              <w:rFonts w:ascii="Palatino Linotype" w:hAnsi="Palatino Linotype"/>
              <w:noProof/>
              <w:sz w:val="18"/>
              <w:szCs w:val="18"/>
            </w:rPr>
            <w:t xml:space="preserve"> 2 </w:t>
          </w:r>
          <w:r w:rsidRPr="00524F3D">
            <w:rPr>
              <w:rFonts w:ascii="Palatino Linotype" w:hAnsi="Palatino Linotype"/>
              <w:noProof/>
              <w:sz w:val="18"/>
              <w:szCs w:val="18"/>
            </w:rPr>
            <w:t>(2026)</w:t>
          </w:r>
        </w:p>
        <w:p w14:paraId="2288A089" w14:textId="77777777" w:rsidR="00B83BE3" w:rsidRPr="00524F3D" w:rsidRDefault="00B83BE3" w:rsidP="00B83BE3">
          <w:pPr>
            <w:widowControl/>
            <w:tabs>
              <w:tab w:val="center" w:pos="4706"/>
              <w:tab w:val="right" w:pos="9356"/>
            </w:tabs>
            <w:spacing w:line="276" w:lineRule="auto"/>
            <w:contextualSpacing/>
            <w:rPr>
              <w:rFonts w:ascii="Palatino Linotype" w:hAnsi="Palatino Linotype"/>
              <w:noProof/>
              <w:sz w:val="18"/>
              <w:szCs w:val="18"/>
            </w:rPr>
          </w:pPr>
          <w:r w:rsidRPr="00524F3D">
            <w:rPr>
              <w:rFonts w:ascii="Palatino Linotype" w:hAnsi="Palatino Linotype"/>
              <w:noProof/>
              <w:sz w:val="18"/>
              <w:szCs w:val="18"/>
            </w:rPr>
            <w:t>J</w:t>
          </w:r>
          <w:r>
            <w:rPr>
              <w:rFonts w:ascii="Palatino Linotype" w:hAnsi="Palatino Linotype"/>
              <w:noProof/>
              <w:sz w:val="18"/>
              <w:szCs w:val="18"/>
            </w:rPr>
            <w:t>ul</w:t>
          </w:r>
          <w:r w:rsidRPr="00524F3D">
            <w:rPr>
              <w:rFonts w:ascii="Palatino Linotype" w:hAnsi="Palatino Linotype"/>
              <w:noProof/>
              <w:sz w:val="18"/>
              <w:szCs w:val="18"/>
            </w:rPr>
            <w:t>y</w:t>
          </w:r>
          <w:r>
            <w:rPr>
              <w:rFonts w:ascii="Palatino Linotype" w:hAnsi="Palatino Linotype"/>
              <w:noProof/>
              <w:sz w:val="18"/>
              <w:szCs w:val="18"/>
            </w:rPr>
            <w:t xml:space="preserve"> </w:t>
          </w:r>
          <w:r w:rsidRPr="00524F3D">
            <w:rPr>
              <w:rFonts w:ascii="Palatino Linotype" w:hAnsi="Palatino Linotype"/>
              <w:noProof/>
              <w:sz w:val="18"/>
              <w:szCs w:val="18"/>
            </w:rPr>
            <w:t>–</w:t>
          </w:r>
          <w:r>
            <w:rPr>
              <w:rFonts w:ascii="Palatino Linotype" w:hAnsi="Palatino Linotype"/>
              <w:noProof/>
              <w:sz w:val="18"/>
              <w:szCs w:val="18"/>
            </w:rPr>
            <w:t xml:space="preserve"> December </w:t>
          </w:r>
          <w:r w:rsidRPr="00524F3D">
            <w:rPr>
              <w:rFonts w:ascii="Palatino Linotype" w:hAnsi="Palatino Linotype"/>
              <w:noProof/>
              <w:sz w:val="18"/>
              <w:szCs w:val="18"/>
            </w:rPr>
            <w:t>2026</w:t>
          </w:r>
        </w:p>
        <w:p w14:paraId="6E8376BE" w14:textId="277E24AD" w:rsidR="00B83BE3" w:rsidRPr="00524F3D" w:rsidRDefault="00B83BE3" w:rsidP="00B83BE3">
          <w:pPr>
            <w:widowControl/>
            <w:tabs>
              <w:tab w:val="center" w:pos="4706"/>
              <w:tab w:val="right" w:pos="9356"/>
            </w:tabs>
            <w:spacing w:line="276" w:lineRule="auto"/>
            <w:contextualSpacing/>
            <w:rPr>
              <w:rFonts w:ascii="Palatino Linotype" w:hAnsi="Palatino Linotype"/>
              <w:noProof/>
              <w:sz w:val="18"/>
              <w:szCs w:val="18"/>
            </w:rPr>
          </w:pPr>
          <w:r w:rsidRPr="00524F3D">
            <w:rPr>
              <w:rFonts w:ascii="Palatino Linotype" w:hAnsi="Palatino Linotype"/>
              <w:noProof/>
              <w:sz w:val="18"/>
              <w:szCs w:val="18"/>
            </w:rPr>
            <w:t>Page:</w:t>
          </w:r>
          <w:r>
            <w:rPr>
              <w:rFonts w:ascii="Palatino Linotype" w:hAnsi="Palatino Linotype"/>
              <w:noProof/>
              <w:sz w:val="18"/>
              <w:szCs w:val="18"/>
            </w:rPr>
            <w:t xml:space="preserve"> </w:t>
          </w:r>
          <w:r w:rsidR="00E60493">
            <w:rPr>
              <w:rFonts w:ascii="Palatino Linotype" w:hAnsi="Palatino Linotype"/>
              <w:noProof/>
              <w:sz w:val="18"/>
              <w:szCs w:val="18"/>
            </w:rPr>
            <w:t>1447</w:t>
          </w:r>
          <w:r w:rsidRPr="00524F3D">
            <w:rPr>
              <w:rFonts w:ascii="Palatino Linotype" w:hAnsi="Palatino Linotype"/>
              <w:noProof/>
              <w:sz w:val="18"/>
              <w:szCs w:val="18"/>
            </w:rPr>
            <w:t>-</w:t>
          </w:r>
          <w:r w:rsidR="00E60493">
            <w:rPr>
              <w:rFonts w:ascii="Palatino Linotype" w:hAnsi="Palatino Linotype"/>
              <w:noProof/>
              <w:sz w:val="18"/>
              <w:szCs w:val="18"/>
            </w:rPr>
            <w:t>1456</w:t>
          </w:r>
        </w:p>
      </w:tc>
      <w:tc>
        <w:tcPr>
          <w:tcW w:w="4394" w:type="dxa"/>
        </w:tcPr>
        <w:p w14:paraId="446F4219" w14:textId="77777777" w:rsidR="00B83BE3" w:rsidRPr="00524F3D" w:rsidRDefault="00B83BE3" w:rsidP="00B83BE3">
          <w:pPr>
            <w:widowControl/>
            <w:tabs>
              <w:tab w:val="center" w:pos="4706"/>
              <w:tab w:val="right" w:pos="9356"/>
            </w:tabs>
            <w:spacing w:before="120" w:after="120" w:line="240" w:lineRule="auto"/>
            <w:ind w:left="-110" w:right="-101"/>
            <w:contextualSpacing/>
            <w:jc w:val="center"/>
            <w:rPr>
              <w:rFonts w:ascii="Palatino Linotype" w:hAnsi="Palatino Linotype"/>
              <w:noProof/>
              <w:szCs w:val="16"/>
            </w:rPr>
          </w:pPr>
          <w:r w:rsidRPr="00524F3D">
            <w:rPr>
              <w:rFonts w:ascii="Palatino Linotype" w:hAnsi="Palatino Linotype"/>
              <w:noProof/>
              <w:szCs w:val="16"/>
            </w:rPr>
            <w:t>EDUJAVARE:</w:t>
          </w:r>
          <w:r>
            <w:rPr>
              <w:rFonts w:ascii="Palatino Linotype" w:hAnsi="Palatino Linotype"/>
              <w:noProof/>
              <w:szCs w:val="16"/>
            </w:rPr>
            <w:t xml:space="preserve"> </w:t>
          </w:r>
          <w:r w:rsidRPr="00524F3D">
            <w:rPr>
              <w:rFonts w:ascii="Palatino Linotype" w:hAnsi="Palatino Linotype"/>
              <w:noProof/>
              <w:szCs w:val="16"/>
            </w:rPr>
            <w:t>International</w:t>
          </w:r>
          <w:r>
            <w:rPr>
              <w:rFonts w:ascii="Palatino Linotype" w:hAnsi="Palatino Linotype"/>
              <w:noProof/>
              <w:szCs w:val="16"/>
            </w:rPr>
            <w:t xml:space="preserve"> </w:t>
          </w:r>
          <w:r w:rsidRPr="00524F3D">
            <w:rPr>
              <w:rFonts w:ascii="Palatino Linotype" w:hAnsi="Palatino Linotype"/>
              <w:noProof/>
              <w:szCs w:val="16"/>
            </w:rPr>
            <w:t>Journal</w:t>
          </w:r>
          <w:r>
            <w:rPr>
              <w:rFonts w:ascii="Palatino Linotype" w:hAnsi="Palatino Linotype"/>
              <w:noProof/>
              <w:szCs w:val="16"/>
            </w:rPr>
            <w:t xml:space="preserve"> </w:t>
          </w:r>
          <w:r w:rsidRPr="00524F3D">
            <w:rPr>
              <w:rFonts w:ascii="Palatino Linotype" w:hAnsi="Palatino Linotype"/>
              <w:noProof/>
              <w:szCs w:val="16"/>
            </w:rPr>
            <w:t>of</w:t>
          </w:r>
          <w:r>
            <w:rPr>
              <w:rFonts w:ascii="Palatino Linotype" w:hAnsi="Palatino Linotype"/>
              <w:noProof/>
              <w:szCs w:val="16"/>
            </w:rPr>
            <w:t xml:space="preserve"> </w:t>
          </w:r>
          <w:r w:rsidRPr="00524F3D">
            <w:rPr>
              <w:rFonts w:ascii="Palatino Linotype" w:hAnsi="Palatino Linotype"/>
              <w:noProof/>
              <w:szCs w:val="16"/>
            </w:rPr>
            <w:t>Educational</w:t>
          </w:r>
          <w:r>
            <w:rPr>
              <w:rFonts w:ascii="Palatino Linotype" w:hAnsi="Palatino Linotype"/>
              <w:noProof/>
              <w:szCs w:val="16"/>
            </w:rPr>
            <w:t xml:space="preserve"> </w:t>
          </w:r>
          <w:r w:rsidRPr="00524F3D">
            <w:rPr>
              <w:rFonts w:ascii="Palatino Linotype" w:hAnsi="Palatino Linotype"/>
              <w:noProof/>
              <w:szCs w:val="16"/>
            </w:rPr>
            <w:t>Research</w:t>
          </w:r>
        </w:p>
        <w:p w14:paraId="7B478249" w14:textId="77777777" w:rsidR="00B83BE3" w:rsidRPr="00524F3D" w:rsidRDefault="00B83BE3" w:rsidP="00B83BE3">
          <w:pPr>
            <w:widowControl/>
            <w:tabs>
              <w:tab w:val="center" w:pos="4706"/>
              <w:tab w:val="right" w:pos="9356"/>
            </w:tabs>
            <w:spacing w:before="120" w:after="120" w:line="240" w:lineRule="auto"/>
            <w:contextualSpacing/>
            <w:jc w:val="center"/>
            <w:rPr>
              <w:rFonts w:ascii="Palatino Linotype" w:hAnsi="Palatino Linotype"/>
              <w:noProof/>
              <w:sz w:val="18"/>
              <w:szCs w:val="18"/>
            </w:rPr>
          </w:pPr>
          <w:r w:rsidRPr="00524F3D">
            <w:rPr>
              <w:rFonts w:ascii="Palatino Linotype" w:hAnsi="Palatino Linotype"/>
              <w:noProof/>
              <w:sz w:val="18"/>
              <w:szCs w:val="18"/>
            </w:rPr>
            <w:t>ISSN:</w:t>
          </w:r>
          <w:r>
            <w:rPr>
              <w:rFonts w:ascii="Palatino Linotype" w:hAnsi="Palatino Linotype"/>
              <w:noProof/>
              <w:sz w:val="18"/>
              <w:szCs w:val="18"/>
            </w:rPr>
            <w:t xml:space="preserve"> </w:t>
          </w:r>
          <w:r w:rsidRPr="00524F3D">
            <w:rPr>
              <w:rFonts w:ascii="Palatino Linotype" w:hAnsi="Palatino Linotype"/>
              <w:noProof/>
              <w:sz w:val="18"/>
              <w:szCs w:val="18"/>
            </w:rPr>
            <w:t>3031-2884</w:t>
          </w:r>
        </w:p>
        <w:p w14:paraId="015E161F" w14:textId="77777777" w:rsidR="00B83BE3" w:rsidRPr="00524F3D" w:rsidRDefault="00B83BE3" w:rsidP="00B83BE3">
          <w:pPr>
            <w:widowControl/>
            <w:tabs>
              <w:tab w:val="center" w:pos="4706"/>
              <w:tab w:val="right" w:pos="9356"/>
            </w:tabs>
            <w:spacing w:before="120" w:after="120" w:line="240" w:lineRule="auto"/>
            <w:contextualSpacing/>
            <w:jc w:val="center"/>
            <w:rPr>
              <w:noProof/>
              <w:color w:val="0070C0"/>
              <w:sz w:val="20"/>
              <w:szCs w:val="28"/>
            </w:rPr>
          </w:pPr>
          <w:hyperlink r:id="rId1" w:history="1">
            <w:r w:rsidRPr="00524F3D">
              <w:rPr>
                <w:noProof/>
                <w:sz w:val="20"/>
                <w:szCs w:val="28"/>
              </w:rPr>
              <w:t>https://edujavare.com/index.php/edujavare</w:t>
            </w:r>
          </w:hyperlink>
        </w:p>
        <w:p w14:paraId="11835072" w14:textId="7125D783" w:rsidR="00B83BE3" w:rsidRPr="00524F3D" w:rsidRDefault="00B83BE3" w:rsidP="00B83BE3">
          <w:pPr>
            <w:widowControl/>
            <w:tabs>
              <w:tab w:val="center" w:pos="4706"/>
              <w:tab w:val="right" w:pos="9356"/>
            </w:tabs>
            <w:spacing w:before="120" w:after="120" w:line="240" w:lineRule="auto"/>
            <w:contextualSpacing/>
            <w:jc w:val="center"/>
            <w:rPr>
              <w:rFonts w:ascii="Palatino Linotype" w:hAnsi="Palatino Linotype"/>
              <w:noProof/>
              <w:sz w:val="18"/>
              <w:szCs w:val="18"/>
            </w:rPr>
          </w:pPr>
          <w:r w:rsidRPr="00524F3D">
            <w:rPr>
              <w:rFonts w:ascii="Palatino Linotype" w:eastAsia="Palatino Linotype" w:hAnsi="Palatino Linotype" w:cs="Palatino Linotype"/>
              <w:noProof/>
              <w:color w:val="000000"/>
              <w:sz w:val="18"/>
              <w:szCs w:val="18"/>
            </w:rPr>
            <w:t>DOI:</w:t>
          </w:r>
          <w:r>
            <w:rPr>
              <w:rFonts w:ascii="Palatino Linotype" w:eastAsia="Palatino Linotype" w:hAnsi="Palatino Linotype" w:cs="Palatino Linotype"/>
              <w:noProof/>
              <w:color w:val="000000"/>
              <w:sz w:val="18"/>
              <w:szCs w:val="18"/>
            </w:rPr>
            <w:t xml:space="preserve"> </w:t>
          </w:r>
          <w:r w:rsidRPr="00524F3D">
            <w:rPr>
              <w:rFonts w:ascii="Palatino Linotype" w:eastAsia="Palatino Linotype" w:hAnsi="Palatino Linotype" w:cs="Palatino Linotype"/>
              <w:noProof/>
              <w:color w:val="000000"/>
              <w:sz w:val="18"/>
              <w:szCs w:val="18"/>
            </w:rPr>
            <w:t>10.70610/edujavare.v4i0</w:t>
          </w:r>
          <w:r>
            <w:rPr>
              <w:rFonts w:ascii="Palatino Linotype" w:eastAsia="Palatino Linotype" w:hAnsi="Palatino Linotype" w:cs="Palatino Linotype"/>
              <w:noProof/>
              <w:color w:val="000000"/>
              <w:sz w:val="18"/>
              <w:szCs w:val="18"/>
            </w:rPr>
            <w:t>2</w:t>
          </w:r>
          <w:r w:rsidRPr="00524F3D">
            <w:rPr>
              <w:rFonts w:ascii="Palatino Linotype" w:eastAsia="Palatino Linotype" w:hAnsi="Palatino Linotype" w:cs="Palatino Linotype"/>
              <w:noProof/>
              <w:color w:val="000000"/>
              <w:sz w:val="18"/>
              <w:szCs w:val="18"/>
            </w:rPr>
            <w:t>.</w:t>
          </w:r>
          <w:r w:rsidR="00E60493">
            <w:rPr>
              <w:rFonts w:ascii="Palatino Linotype" w:eastAsia="Palatino Linotype" w:hAnsi="Palatino Linotype" w:cs="Palatino Linotype"/>
              <w:noProof/>
              <w:color w:val="000000"/>
              <w:sz w:val="18"/>
              <w:szCs w:val="18"/>
            </w:rPr>
            <w:t>1935</w:t>
          </w:r>
        </w:p>
      </w:tc>
      <w:tc>
        <w:tcPr>
          <w:tcW w:w="2410" w:type="dxa"/>
        </w:tcPr>
        <w:p w14:paraId="75B1ED32" w14:textId="77777777" w:rsidR="00B83BE3" w:rsidRPr="00524F3D" w:rsidRDefault="00B83BE3" w:rsidP="00B83BE3">
          <w:pPr>
            <w:spacing w:line="240" w:lineRule="auto"/>
            <w:ind w:left="-136" w:right="6"/>
            <w:jc w:val="right"/>
            <w:rPr>
              <w:rFonts w:ascii="Calisto MT" w:hAnsi="Calisto MT"/>
              <w:sz w:val="48"/>
              <w:szCs w:val="48"/>
            </w:rPr>
          </w:pPr>
          <w:r w:rsidRPr="00524F3D">
            <w:rPr>
              <w:rFonts w:ascii="Calisto MT" w:hAnsi="Calisto MT"/>
              <w:noProof/>
              <w:sz w:val="48"/>
              <w:szCs w:val="48"/>
            </w:rPr>
            <w:drawing>
              <wp:inline distT="0" distB="0" distL="0" distR="0" wp14:anchorId="250A4D07" wp14:editId="1739CFCD">
                <wp:extent cx="1371600" cy="609600"/>
                <wp:effectExtent l="0" t="0" r="0" b="0"/>
                <wp:docPr id="79708215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1600" cy="609600"/>
                        </a:xfrm>
                        <a:prstGeom prst="rect">
                          <a:avLst/>
                        </a:prstGeom>
                        <a:noFill/>
                      </pic:spPr>
                    </pic:pic>
                  </a:graphicData>
                </a:graphic>
              </wp:inline>
            </w:drawing>
          </w:r>
        </w:p>
      </w:tc>
    </w:tr>
  </w:tbl>
  <w:p w14:paraId="0FF78086" w14:textId="77777777" w:rsidR="00B83BE3" w:rsidRPr="00524F3D" w:rsidRDefault="00B83BE3" w:rsidP="00B83BE3">
    <w:pPr>
      <w:widowControl/>
      <w:spacing w:line="240" w:lineRule="auto"/>
      <w:rPr>
        <w:rFonts w:eastAsia="Times New Roman"/>
        <w:iCs/>
        <w:color w:val="0000FF"/>
        <w:sz w:val="20"/>
        <w:lang w:val="en-US"/>
      </w:rPr>
    </w:pPr>
    <w:r w:rsidRPr="00524F3D">
      <w:rPr>
        <w:rFonts w:eastAsia="Times New Roman"/>
        <w:i/>
        <w:noProof/>
        <w:sz w:val="22"/>
        <w:szCs w:val="22"/>
        <w:lang w:val="id-ID" w:eastAsia="id-ID"/>
      </w:rPr>
      <mc:AlternateContent>
        <mc:Choice Requires="wps">
          <w:drawing>
            <wp:anchor distT="0" distB="0" distL="114300" distR="114300" simplePos="0" relativeHeight="251697152" behindDoc="0" locked="0" layoutInCell="1" allowOverlap="1" wp14:anchorId="1FE59F2D" wp14:editId="47184190">
              <wp:simplePos x="0" y="0"/>
              <wp:positionH relativeFrom="column">
                <wp:posOffset>635</wp:posOffset>
              </wp:positionH>
              <wp:positionV relativeFrom="paragraph">
                <wp:posOffset>79375</wp:posOffset>
              </wp:positionV>
              <wp:extent cx="5738884" cy="0"/>
              <wp:effectExtent l="0" t="19050" r="33655" b="19050"/>
              <wp:wrapNone/>
              <wp:docPr id="127" name="Straight Connector 127"/>
              <wp:cNvGraphicFramePr/>
              <a:graphic xmlns:a="http://schemas.openxmlformats.org/drawingml/2006/main">
                <a:graphicData uri="http://schemas.microsoft.com/office/word/2010/wordprocessingShape">
                  <wps:wsp>
                    <wps:cNvCnPr/>
                    <wps:spPr>
                      <a:xfrm>
                        <a:off x="0" y="0"/>
                        <a:ext cx="5738884" cy="0"/>
                      </a:xfrm>
                      <a:prstGeom prst="line">
                        <a:avLst/>
                      </a:prstGeom>
                      <a:noFill/>
                      <a:ln w="38100" cap="flat" cmpd="tri" algn="ctr">
                        <a:solidFill>
                          <a:sysClr val="windowText" lastClr="000000"/>
                        </a:solidFill>
                        <a:prstDash val="solid"/>
                        <a:miter lim="800000"/>
                      </a:ln>
                      <a:effectLst/>
                    </wps:spPr>
                    <wps:bodyPr/>
                  </wps:wsp>
                </a:graphicData>
              </a:graphic>
            </wp:anchor>
          </w:drawing>
        </mc:Choice>
        <mc:Fallback>
          <w:pict>
            <v:line w14:anchorId="41D4F9DB" id="Straight Connector 127"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05pt,6.25pt" to="451.9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" strokecolor="windowText" strokeweight="3pt">
              <v:stroke linestyle="thickBetweenThin"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C125A"/>
    <w:multiLevelType w:val="hybridMultilevel"/>
    <w:tmpl w:val="9176FF94"/>
    <w:lvl w:ilvl="0" w:tplc="5BECBF0A">
      <w:start w:val="2"/>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15:restartNumberingAfterBreak="0">
    <w:nsid w:val="0C7E7948"/>
    <w:multiLevelType w:val="hybridMultilevel"/>
    <w:tmpl w:val="47B0AE1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15:restartNumberingAfterBreak="0">
    <w:nsid w:val="12D76CCC"/>
    <w:multiLevelType w:val="multilevel"/>
    <w:tmpl w:val="92A8C2DA"/>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 w15:restartNumberingAfterBreak="0">
    <w:nsid w:val="16654C89"/>
    <w:multiLevelType w:val="hybridMultilevel"/>
    <w:tmpl w:val="D10A0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553C32"/>
    <w:multiLevelType w:val="multilevel"/>
    <w:tmpl w:val="2E9210BE"/>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15:restartNumberingAfterBreak="0">
    <w:nsid w:val="1A706EBC"/>
    <w:multiLevelType w:val="hybridMultilevel"/>
    <w:tmpl w:val="E61A217A"/>
    <w:lvl w:ilvl="0" w:tplc="91F4D1DA">
      <w:start w:val="1"/>
      <w:numFmt w:val="decimal"/>
      <w:lvlText w:val="%1."/>
      <w:lvlJc w:val="left"/>
      <w:pPr>
        <w:ind w:left="644" w:hanging="360"/>
      </w:pPr>
      <w:rPr>
        <w:rFonts w:hint="default"/>
        <w:b w:val="0"/>
        <w:bC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1B2B670E"/>
    <w:multiLevelType w:val="hybridMultilevel"/>
    <w:tmpl w:val="B4966D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D4228E"/>
    <w:multiLevelType w:val="hybridMultilevel"/>
    <w:tmpl w:val="AFD2B11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EF02738"/>
    <w:multiLevelType w:val="hybridMultilevel"/>
    <w:tmpl w:val="73A4FA02"/>
    <w:lvl w:ilvl="0" w:tplc="30090011">
      <w:start w:val="1"/>
      <w:numFmt w:val="decimal"/>
      <w:lvlText w:val="%1)"/>
      <w:lvlJc w:val="left"/>
      <w:pPr>
        <w:ind w:left="1440" w:hanging="360"/>
      </w:pPr>
    </w:lvl>
    <w:lvl w:ilvl="1" w:tplc="30090019" w:tentative="1">
      <w:start w:val="1"/>
      <w:numFmt w:val="lowerLetter"/>
      <w:lvlText w:val="%2."/>
      <w:lvlJc w:val="left"/>
      <w:pPr>
        <w:ind w:left="2160" w:hanging="360"/>
      </w:pPr>
    </w:lvl>
    <w:lvl w:ilvl="2" w:tplc="3009001B" w:tentative="1">
      <w:start w:val="1"/>
      <w:numFmt w:val="lowerRoman"/>
      <w:lvlText w:val="%3."/>
      <w:lvlJc w:val="right"/>
      <w:pPr>
        <w:ind w:left="2880" w:hanging="180"/>
      </w:pPr>
    </w:lvl>
    <w:lvl w:ilvl="3" w:tplc="3009000F" w:tentative="1">
      <w:start w:val="1"/>
      <w:numFmt w:val="decimal"/>
      <w:lvlText w:val="%4."/>
      <w:lvlJc w:val="left"/>
      <w:pPr>
        <w:ind w:left="3600" w:hanging="360"/>
      </w:pPr>
    </w:lvl>
    <w:lvl w:ilvl="4" w:tplc="30090019" w:tentative="1">
      <w:start w:val="1"/>
      <w:numFmt w:val="lowerLetter"/>
      <w:lvlText w:val="%5."/>
      <w:lvlJc w:val="left"/>
      <w:pPr>
        <w:ind w:left="4320" w:hanging="360"/>
      </w:pPr>
    </w:lvl>
    <w:lvl w:ilvl="5" w:tplc="3009001B" w:tentative="1">
      <w:start w:val="1"/>
      <w:numFmt w:val="lowerRoman"/>
      <w:lvlText w:val="%6."/>
      <w:lvlJc w:val="right"/>
      <w:pPr>
        <w:ind w:left="5040" w:hanging="180"/>
      </w:pPr>
    </w:lvl>
    <w:lvl w:ilvl="6" w:tplc="3009000F" w:tentative="1">
      <w:start w:val="1"/>
      <w:numFmt w:val="decimal"/>
      <w:lvlText w:val="%7."/>
      <w:lvlJc w:val="left"/>
      <w:pPr>
        <w:ind w:left="5760" w:hanging="360"/>
      </w:pPr>
    </w:lvl>
    <w:lvl w:ilvl="7" w:tplc="30090019" w:tentative="1">
      <w:start w:val="1"/>
      <w:numFmt w:val="lowerLetter"/>
      <w:lvlText w:val="%8."/>
      <w:lvlJc w:val="left"/>
      <w:pPr>
        <w:ind w:left="6480" w:hanging="360"/>
      </w:pPr>
    </w:lvl>
    <w:lvl w:ilvl="8" w:tplc="3009001B" w:tentative="1">
      <w:start w:val="1"/>
      <w:numFmt w:val="lowerRoman"/>
      <w:lvlText w:val="%9."/>
      <w:lvlJc w:val="right"/>
      <w:pPr>
        <w:ind w:left="7200" w:hanging="180"/>
      </w:pPr>
    </w:lvl>
  </w:abstractNum>
  <w:abstractNum w:abstractNumId="9" w15:restartNumberingAfterBreak="0">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0" w15:restartNumberingAfterBreak="0">
    <w:nsid w:val="23C73681"/>
    <w:multiLevelType w:val="multilevel"/>
    <w:tmpl w:val="F1D2A8D2"/>
    <w:lvl w:ilvl="0">
      <w:start w:val="1"/>
      <w:numFmt w:val="lowerLetter"/>
      <w:pStyle w:val="Alishlah21heading1"/>
      <w:lvlText w:val="%1."/>
      <w:lvlJc w:val="left"/>
      <w:pPr>
        <w:ind w:left="360" w:hanging="360"/>
      </w:pPr>
      <w:rPr>
        <w:rFonts w:ascii="Palatino Linotype" w:eastAsia="Arial" w:hAnsi="Palatino Linotype"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26960760"/>
    <w:multiLevelType w:val="multilevel"/>
    <w:tmpl w:val="1256D59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279E19E4"/>
    <w:multiLevelType w:val="hybridMultilevel"/>
    <w:tmpl w:val="A7CEFB28"/>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E1248D"/>
    <w:multiLevelType w:val="hybridMultilevel"/>
    <w:tmpl w:val="F1BA149A"/>
    <w:lvl w:ilvl="0" w:tplc="0421000F">
      <w:start w:val="1"/>
      <w:numFmt w:val="decimal"/>
      <w:pStyle w:val="Alishlah37itemize"/>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86D05B8"/>
    <w:multiLevelType w:val="hybridMultilevel"/>
    <w:tmpl w:val="6E1A64AA"/>
    <w:lvl w:ilvl="0" w:tplc="271A7FC6">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5" w15:restartNumberingAfterBreak="0">
    <w:nsid w:val="28DE7F6C"/>
    <w:multiLevelType w:val="hybridMultilevel"/>
    <w:tmpl w:val="3D3C9A2C"/>
    <w:lvl w:ilvl="0" w:tplc="B490804A">
      <w:start w:val="1"/>
      <w:numFmt w:val="decimal"/>
      <w:lvlText w:val="(%1)"/>
      <w:lvlJc w:val="left"/>
      <w:pPr>
        <w:ind w:left="1440" w:hanging="360"/>
      </w:pPr>
      <w:rPr>
        <w:rFonts w:hint="default"/>
      </w:rPr>
    </w:lvl>
    <w:lvl w:ilvl="1" w:tplc="30090019" w:tentative="1">
      <w:start w:val="1"/>
      <w:numFmt w:val="lowerLetter"/>
      <w:lvlText w:val="%2."/>
      <w:lvlJc w:val="left"/>
      <w:pPr>
        <w:ind w:left="2160" w:hanging="360"/>
      </w:pPr>
    </w:lvl>
    <w:lvl w:ilvl="2" w:tplc="3009001B" w:tentative="1">
      <w:start w:val="1"/>
      <w:numFmt w:val="lowerRoman"/>
      <w:lvlText w:val="%3."/>
      <w:lvlJc w:val="right"/>
      <w:pPr>
        <w:ind w:left="2880" w:hanging="180"/>
      </w:pPr>
    </w:lvl>
    <w:lvl w:ilvl="3" w:tplc="3009000F" w:tentative="1">
      <w:start w:val="1"/>
      <w:numFmt w:val="decimal"/>
      <w:lvlText w:val="%4."/>
      <w:lvlJc w:val="left"/>
      <w:pPr>
        <w:ind w:left="3600" w:hanging="360"/>
      </w:pPr>
    </w:lvl>
    <w:lvl w:ilvl="4" w:tplc="30090019" w:tentative="1">
      <w:start w:val="1"/>
      <w:numFmt w:val="lowerLetter"/>
      <w:lvlText w:val="%5."/>
      <w:lvlJc w:val="left"/>
      <w:pPr>
        <w:ind w:left="4320" w:hanging="360"/>
      </w:pPr>
    </w:lvl>
    <w:lvl w:ilvl="5" w:tplc="3009001B" w:tentative="1">
      <w:start w:val="1"/>
      <w:numFmt w:val="lowerRoman"/>
      <w:lvlText w:val="%6."/>
      <w:lvlJc w:val="right"/>
      <w:pPr>
        <w:ind w:left="5040" w:hanging="180"/>
      </w:pPr>
    </w:lvl>
    <w:lvl w:ilvl="6" w:tplc="3009000F" w:tentative="1">
      <w:start w:val="1"/>
      <w:numFmt w:val="decimal"/>
      <w:lvlText w:val="%7."/>
      <w:lvlJc w:val="left"/>
      <w:pPr>
        <w:ind w:left="5760" w:hanging="360"/>
      </w:pPr>
    </w:lvl>
    <w:lvl w:ilvl="7" w:tplc="30090019" w:tentative="1">
      <w:start w:val="1"/>
      <w:numFmt w:val="lowerLetter"/>
      <w:lvlText w:val="%8."/>
      <w:lvlJc w:val="left"/>
      <w:pPr>
        <w:ind w:left="6480" w:hanging="360"/>
      </w:pPr>
    </w:lvl>
    <w:lvl w:ilvl="8" w:tplc="3009001B" w:tentative="1">
      <w:start w:val="1"/>
      <w:numFmt w:val="lowerRoman"/>
      <w:lvlText w:val="%9."/>
      <w:lvlJc w:val="right"/>
      <w:pPr>
        <w:ind w:left="7200" w:hanging="180"/>
      </w:pPr>
    </w:lvl>
  </w:abstractNum>
  <w:abstractNum w:abstractNumId="16" w15:restartNumberingAfterBreak="0">
    <w:nsid w:val="2C574781"/>
    <w:multiLevelType w:val="multilevel"/>
    <w:tmpl w:val="E6166B50"/>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7" w15:restartNumberingAfterBreak="0">
    <w:nsid w:val="32F226D9"/>
    <w:multiLevelType w:val="multilevel"/>
    <w:tmpl w:val="8C503D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33573EDE"/>
    <w:multiLevelType w:val="hybridMultilevel"/>
    <w:tmpl w:val="A1F85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20" w15:restartNumberingAfterBreak="0">
    <w:nsid w:val="3E9215AA"/>
    <w:multiLevelType w:val="hybridMultilevel"/>
    <w:tmpl w:val="F7AE8122"/>
    <w:lvl w:ilvl="0" w:tplc="F990B09C">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1" w15:restartNumberingAfterBreak="0">
    <w:nsid w:val="488F46E4"/>
    <w:multiLevelType w:val="multilevel"/>
    <w:tmpl w:val="DBAC137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89C484F"/>
    <w:multiLevelType w:val="hybridMultilevel"/>
    <w:tmpl w:val="6234B8E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4FDF5A5D"/>
    <w:multiLevelType w:val="hybridMultilevel"/>
    <w:tmpl w:val="EEFE24F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53B5208D"/>
    <w:multiLevelType w:val="multilevel"/>
    <w:tmpl w:val="CF4048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723315F"/>
    <w:multiLevelType w:val="hybridMultilevel"/>
    <w:tmpl w:val="925412FE"/>
    <w:lvl w:ilvl="0" w:tplc="0A4074A6">
      <w:start w:val="1"/>
      <w:numFmt w:val="lowerLetter"/>
      <w:lvlText w:val="%1."/>
      <w:lvlJc w:val="left"/>
      <w:pPr>
        <w:ind w:left="644" w:hanging="360"/>
      </w:pPr>
      <w:rPr>
        <w:rFonts w:ascii="Palatino Linotype" w:eastAsia="Times New Roman" w:hAnsi="Palatino Linotype" w:cs="Times New Roman"/>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15:restartNumberingAfterBreak="0">
    <w:nsid w:val="59E43B7C"/>
    <w:multiLevelType w:val="multilevel"/>
    <w:tmpl w:val="8E6435D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D52553C"/>
    <w:multiLevelType w:val="hybridMultilevel"/>
    <w:tmpl w:val="3F2E38B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5F050244"/>
    <w:multiLevelType w:val="hybridMultilevel"/>
    <w:tmpl w:val="384C1A70"/>
    <w:lvl w:ilvl="0" w:tplc="3809000F">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29" w15:restartNumberingAfterBreak="0">
    <w:nsid w:val="5F2E25BD"/>
    <w:multiLevelType w:val="hybridMultilevel"/>
    <w:tmpl w:val="72080F1C"/>
    <w:lvl w:ilvl="0" w:tplc="5FC0A02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15:restartNumberingAfterBreak="0">
    <w:nsid w:val="68107107"/>
    <w:multiLevelType w:val="multilevel"/>
    <w:tmpl w:val="8C503D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68D27D48"/>
    <w:multiLevelType w:val="hybridMultilevel"/>
    <w:tmpl w:val="4F50484C"/>
    <w:lvl w:ilvl="0" w:tplc="2C46D41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2" w15:restartNumberingAfterBreak="0">
    <w:nsid w:val="6B6D05EA"/>
    <w:multiLevelType w:val="hybridMultilevel"/>
    <w:tmpl w:val="A5D455F4"/>
    <w:lvl w:ilvl="0" w:tplc="0D26C908">
      <w:start w:val="1"/>
      <w:numFmt w:val="decimal"/>
      <w:lvlText w:val="%1."/>
      <w:lvlJc w:val="left"/>
      <w:pPr>
        <w:ind w:left="502" w:hanging="360"/>
      </w:pPr>
      <w:rPr>
        <w:rFonts w:hint="default"/>
        <w:b w:val="0"/>
        <w:bCs/>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3" w15:restartNumberingAfterBreak="0">
    <w:nsid w:val="6C23508F"/>
    <w:multiLevelType w:val="hybridMultilevel"/>
    <w:tmpl w:val="4AA645EE"/>
    <w:lvl w:ilvl="0" w:tplc="EADC9DE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CF95BB7"/>
    <w:multiLevelType w:val="multilevel"/>
    <w:tmpl w:val="F154CF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6DD71C1D"/>
    <w:multiLevelType w:val="hybridMultilevel"/>
    <w:tmpl w:val="5B6A5FB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6E1B49F1"/>
    <w:multiLevelType w:val="multilevel"/>
    <w:tmpl w:val="C672B2F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FF84140"/>
    <w:multiLevelType w:val="hybridMultilevel"/>
    <w:tmpl w:val="3D6CBF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E54893"/>
    <w:multiLevelType w:val="hybridMultilevel"/>
    <w:tmpl w:val="E568494A"/>
    <w:lvl w:ilvl="0" w:tplc="298C355A">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791F7AEE"/>
    <w:multiLevelType w:val="hybridMultilevel"/>
    <w:tmpl w:val="B804E9D4"/>
    <w:lvl w:ilvl="0" w:tplc="68781EE0">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7C935548"/>
    <w:multiLevelType w:val="hybridMultilevel"/>
    <w:tmpl w:val="1B0C0BF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7F8D0BE6"/>
    <w:multiLevelType w:val="hybridMultilevel"/>
    <w:tmpl w:val="BCEC218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2077896397">
    <w:abstractNumId w:val="13"/>
  </w:num>
  <w:num w:numId="2" w16cid:durableId="2119371707">
    <w:abstractNumId w:val="39"/>
  </w:num>
  <w:num w:numId="3" w16cid:durableId="1534268743">
    <w:abstractNumId w:val="14"/>
  </w:num>
  <w:num w:numId="4" w16cid:durableId="505946740">
    <w:abstractNumId w:val="17"/>
  </w:num>
  <w:num w:numId="5" w16cid:durableId="1036349779">
    <w:abstractNumId w:val="27"/>
  </w:num>
  <w:num w:numId="6" w16cid:durableId="179706235">
    <w:abstractNumId w:val="8"/>
  </w:num>
  <w:num w:numId="7" w16cid:durableId="1363050448">
    <w:abstractNumId w:val="16"/>
  </w:num>
  <w:num w:numId="8" w16cid:durableId="1894273027">
    <w:abstractNumId w:val="38"/>
  </w:num>
  <w:num w:numId="9" w16cid:durableId="1255895839">
    <w:abstractNumId w:val="15"/>
  </w:num>
  <w:num w:numId="10" w16cid:durableId="738787333">
    <w:abstractNumId w:val="20"/>
  </w:num>
  <w:num w:numId="11" w16cid:durableId="1767772687">
    <w:abstractNumId w:val="21"/>
  </w:num>
  <w:num w:numId="12" w16cid:durableId="313683552">
    <w:abstractNumId w:val="41"/>
  </w:num>
  <w:num w:numId="13" w16cid:durableId="932781708">
    <w:abstractNumId w:val="28"/>
  </w:num>
  <w:num w:numId="14" w16cid:durableId="154953534">
    <w:abstractNumId w:val="2"/>
  </w:num>
  <w:num w:numId="15" w16cid:durableId="75640538">
    <w:abstractNumId w:val="26"/>
  </w:num>
  <w:num w:numId="16" w16cid:durableId="816991305">
    <w:abstractNumId w:val="33"/>
  </w:num>
  <w:num w:numId="17" w16cid:durableId="1463158184">
    <w:abstractNumId w:val="36"/>
  </w:num>
  <w:num w:numId="18" w16cid:durableId="1188711633">
    <w:abstractNumId w:val="12"/>
  </w:num>
  <w:num w:numId="19" w16cid:durableId="627320288">
    <w:abstractNumId w:val="10"/>
  </w:num>
  <w:num w:numId="20" w16cid:durableId="200435611">
    <w:abstractNumId w:val="9"/>
  </w:num>
  <w:num w:numId="21" w16cid:durableId="769201896">
    <w:abstractNumId w:val="30"/>
  </w:num>
  <w:num w:numId="22" w16cid:durableId="642269644">
    <w:abstractNumId w:val="34"/>
  </w:num>
  <w:num w:numId="23" w16cid:durableId="866870447">
    <w:abstractNumId w:val="11"/>
  </w:num>
  <w:num w:numId="24" w16cid:durableId="409304892">
    <w:abstractNumId w:val="18"/>
  </w:num>
  <w:num w:numId="25" w16cid:durableId="222106751">
    <w:abstractNumId w:val="31"/>
  </w:num>
  <w:num w:numId="26" w16cid:durableId="815924115">
    <w:abstractNumId w:val="6"/>
  </w:num>
  <w:num w:numId="27" w16cid:durableId="38287596">
    <w:abstractNumId w:val="25"/>
  </w:num>
  <w:num w:numId="28" w16cid:durableId="24868204">
    <w:abstractNumId w:val="0"/>
  </w:num>
  <w:num w:numId="29" w16cid:durableId="464660967">
    <w:abstractNumId w:val="29"/>
  </w:num>
  <w:num w:numId="30" w16cid:durableId="1214541440">
    <w:abstractNumId w:val="5"/>
  </w:num>
  <w:num w:numId="31" w16cid:durableId="703098469">
    <w:abstractNumId w:val="3"/>
  </w:num>
  <w:num w:numId="32" w16cid:durableId="417144607">
    <w:abstractNumId w:val="37"/>
  </w:num>
  <w:num w:numId="33" w16cid:durableId="1407721495">
    <w:abstractNumId w:val="32"/>
  </w:num>
  <w:num w:numId="34" w16cid:durableId="229966311">
    <w:abstractNumId w:val="24"/>
  </w:num>
  <w:num w:numId="35" w16cid:durableId="1776904800">
    <w:abstractNumId w:val="4"/>
  </w:num>
  <w:num w:numId="36" w16cid:durableId="992369311">
    <w:abstractNumId w:val="1"/>
  </w:num>
  <w:num w:numId="37" w16cid:durableId="720599185">
    <w:abstractNumId w:val="7"/>
  </w:num>
  <w:num w:numId="38" w16cid:durableId="2098823005">
    <w:abstractNumId w:val="19"/>
  </w:num>
  <w:num w:numId="39" w16cid:durableId="359741233">
    <w:abstractNumId w:val="19"/>
  </w:num>
  <w:num w:numId="40" w16cid:durableId="1239710189">
    <w:abstractNumId w:val="19"/>
  </w:num>
  <w:num w:numId="41" w16cid:durableId="1990668212">
    <w:abstractNumId w:val="23"/>
  </w:num>
  <w:num w:numId="42" w16cid:durableId="1910457953">
    <w:abstractNumId w:val="22"/>
  </w:num>
  <w:num w:numId="43" w16cid:durableId="1338000836">
    <w:abstractNumId w:val="35"/>
  </w:num>
  <w:num w:numId="44" w16cid:durableId="999041667">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GzMLE0NDO1NDa3MDBQ0lEKTi0uzszPAymwrAUAHviW8SwAAAA="/>
  </w:docVars>
  <w:rsids>
    <w:rsidRoot w:val="00D95956"/>
    <w:rsid w:val="00001F28"/>
    <w:rsid w:val="00005F47"/>
    <w:rsid w:val="00005F9E"/>
    <w:rsid w:val="000152E7"/>
    <w:rsid w:val="00033D11"/>
    <w:rsid w:val="00036686"/>
    <w:rsid w:val="00037A80"/>
    <w:rsid w:val="000415C7"/>
    <w:rsid w:val="00044D6B"/>
    <w:rsid w:val="00064A9A"/>
    <w:rsid w:val="00065260"/>
    <w:rsid w:val="00071750"/>
    <w:rsid w:val="00080630"/>
    <w:rsid w:val="00087F22"/>
    <w:rsid w:val="00096DBA"/>
    <w:rsid w:val="000A3C1C"/>
    <w:rsid w:val="000B638B"/>
    <w:rsid w:val="000C3858"/>
    <w:rsid w:val="000C4D10"/>
    <w:rsid w:val="000C676B"/>
    <w:rsid w:val="000D46D0"/>
    <w:rsid w:val="000D70E5"/>
    <w:rsid w:val="000E1497"/>
    <w:rsid w:val="000E35B6"/>
    <w:rsid w:val="000E48BB"/>
    <w:rsid w:val="000F5F83"/>
    <w:rsid w:val="0010045C"/>
    <w:rsid w:val="001111C6"/>
    <w:rsid w:val="001177EC"/>
    <w:rsid w:val="001278F6"/>
    <w:rsid w:val="00130A47"/>
    <w:rsid w:val="00155FC3"/>
    <w:rsid w:val="00165C65"/>
    <w:rsid w:val="001750DA"/>
    <w:rsid w:val="00187B6B"/>
    <w:rsid w:val="00197788"/>
    <w:rsid w:val="001A2370"/>
    <w:rsid w:val="001B313F"/>
    <w:rsid w:val="001C0D91"/>
    <w:rsid w:val="001C0E60"/>
    <w:rsid w:val="001C4AE0"/>
    <w:rsid w:val="001C62FF"/>
    <w:rsid w:val="001E3BC9"/>
    <w:rsid w:val="00200763"/>
    <w:rsid w:val="00210FF5"/>
    <w:rsid w:val="002210ED"/>
    <w:rsid w:val="00232843"/>
    <w:rsid w:val="002335E5"/>
    <w:rsid w:val="00241F58"/>
    <w:rsid w:val="002443C2"/>
    <w:rsid w:val="002448D8"/>
    <w:rsid w:val="002454A0"/>
    <w:rsid w:val="002501CB"/>
    <w:rsid w:val="002851B0"/>
    <w:rsid w:val="00292E51"/>
    <w:rsid w:val="00294760"/>
    <w:rsid w:val="002964D0"/>
    <w:rsid w:val="00296D7F"/>
    <w:rsid w:val="002A4355"/>
    <w:rsid w:val="002A598E"/>
    <w:rsid w:val="002B1A7D"/>
    <w:rsid w:val="002B1BD2"/>
    <w:rsid w:val="002B48BB"/>
    <w:rsid w:val="002C7759"/>
    <w:rsid w:val="002E3D69"/>
    <w:rsid w:val="002E7872"/>
    <w:rsid w:val="002F3EB7"/>
    <w:rsid w:val="002F5C17"/>
    <w:rsid w:val="0030203E"/>
    <w:rsid w:val="00302E97"/>
    <w:rsid w:val="003106D7"/>
    <w:rsid w:val="00313455"/>
    <w:rsid w:val="0031556B"/>
    <w:rsid w:val="00332863"/>
    <w:rsid w:val="0033378F"/>
    <w:rsid w:val="00342409"/>
    <w:rsid w:val="00345D65"/>
    <w:rsid w:val="00347812"/>
    <w:rsid w:val="003533A3"/>
    <w:rsid w:val="003645C1"/>
    <w:rsid w:val="003742DC"/>
    <w:rsid w:val="003744B8"/>
    <w:rsid w:val="00381BE1"/>
    <w:rsid w:val="00385638"/>
    <w:rsid w:val="003914C7"/>
    <w:rsid w:val="003B2EEA"/>
    <w:rsid w:val="003C3142"/>
    <w:rsid w:val="003E34DA"/>
    <w:rsid w:val="003F5955"/>
    <w:rsid w:val="003F712E"/>
    <w:rsid w:val="0040021C"/>
    <w:rsid w:val="00422613"/>
    <w:rsid w:val="00426C4F"/>
    <w:rsid w:val="00447F31"/>
    <w:rsid w:val="00455127"/>
    <w:rsid w:val="004626A9"/>
    <w:rsid w:val="00476E20"/>
    <w:rsid w:val="00480A5B"/>
    <w:rsid w:val="00487EA7"/>
    <w:rsid w:val="004A10BC"/>
    <w:rsid w:val="004B11E4"/>
    <w:rsid w:val="004B201B"/>
    <w:rsid w:val="004B39D7"/>
    <w:rsid w:val="004B5AAE"/>
    <w:rsid w:val="004C6ECF"/>
    <w:rsid w:val="004D130C"/>
    <w:rsid w:val="004D4595"/>
    <w:rsid w:val="004F4BFE"/>
    <w:rsid w:val="005037E2"/>
    <w:rsid w:val="00506430"/>
    <w:rsid w:val="0052104C"/>
    <w:rsid w:val="00521087"/>
    <w:rsid w:val="00522444"/>
    <w:rsid w:val="00526DC9"/>
    <w:rsid w:val="00540CBF"/>
    <w:rsid w:val="00547134"/>
    <w:rsid w:val="00552AF5"/>
    <w:rsid w:val="00560FC0"/>
    <w:rsid w:val="00561A2C"/>
    <w:rsid w:val="00565984"/>
    <w:rsid w:val="005662B2"/>
    <w:rsid w:val="00573C0B"/>
    <w:rsid w:val="00576372"/>
    <w:rsid w:val="00595E8B"/>
    <w:rsid w:val="005A0EF9"/>
    <w:rsid w:val="005A0FFB"/>
    <w:rsid w:val="005A6D93"/>
    <w:rsid w:val="005D1732"/>
    <w:rsid w:val="005D276B"/>
    <w:rsid w:val="005D4557"/>
    <w:rsid w:val="005D5062"/>
    <w:rsid w:val="005D6CA6"/>
    <w:rsid w:val="005F2A4A"/>
    <w:rsid w:val="005F40F2"/>
    <w:rsid w:val="005F546B"/>
    <w:rsid w:val="005F7AA3"/>
    <w:rsid w:val="006034AA"/>
    <w:rsid w:val="00611842"/>
    <w:rsid w:val="00624B84"/>
    <w:rsid w:val="006261EA"/>
    <w:rsid w:val="00627989"/>
    <w:rsid w:val="00644BEC"/>
    <w:rsid w:val="00666431"/>
    <w:rsid w:val="00666B9E"/>
    <w:rsid w:val="0068388D"/>
    <w:rsid w:val="006864DA"/>
    <w:rsid w:val="006878DF"/>
    <w:rsid w:val="00693121"/>
    <w:rsid w:val="006A6247"/>
    <w:rsid w:val="006A7AB2"/>
    <w:rsid w:val="006B35D0"/>
    <w:rsid w:val="006B7949"/>
    <w:rsid w:val="006C66D8"/>
    <w:rsid w:val="006C7C4B"/>
    <w:rsid w:val="006D38E2"/>
    <w:rsid w:val="006D5F8D"/>
    <w:rsid w:val="006D6AD2"/>
    <w:rsid w:val="006E2B62"/>
    <w:rsid w:val="006E324E"/>
    <w:rsid w:val="006F5366"/>
    <w:rsid w:val="006F6803"/>
    <w:rsid w:val="007043B9"/>
    <w:rsid w:val="00705BAA"/>
    <w:rsid w:val="00716A29"/>
    <w:rsid w:val="00717DEC"/>
    <w:rsid w:val="00730F3D"/>
    <w:rsid w:val="00734255"/>
    <w:rsid w:val="0075161D"/>
    <w:rsid w:val="00752288"/>
    <w:rsid w:val="007600B9"/>
    <w:rsid w:val="00764920"/>
    <w:rsid w:val="00766A00"/>
    <w:rsid w:val="00772AB8"/>
    <w:rsid w:val="00773150"/>
    <w:rsid w:val="007755CE"/>
    <w:rsid w:val="0077594B"/>
    <w:rsid w:val="00786D2F"/>
    <w:rsid w:val="00792FF7"/>
    <w:rsid w:val="007A1AE7"/>
    <w:rsid w:val="007A283F"/>
    <w:rsid w:val="007B250F"/>
    <w:rsid w:val="007C10C4"/>
    <w:rsid w:val="007C3105"/>
    <w:rsid w:val="007C44C1"/>
    <w:rsid w:val="007D09B9"/>
    <w:rsid w:val="007F151E"/>
    <w:rsid w:val="007F58FF"/>
    <w:rsid w:val="008016F5"/>
    <w:rsid w:val="0080323E"/>
    <w:rsid w:val="0083490D"/>
    <w:rsid w:val="0083650B"/>
    <w:rsid w:val="00852A23"/>
    <w:rsid w:val="0086679E"/>
    <w:rsid w:val="00875A02"/>
    <w:rsid w:val="0087610A"/>
    <w:rsid w:val="00880A8A"/>
    <w:rsid w:val="008A1CA8"/>
    <w:rsid w:val="008A36AD"/>
    <w:rsid w:val="008B41FC"/>
    <w:rsid w:val="008D46DF"/>
    <w:rsid w:val="008F150D"/>
    <w:rsid w:val="00913D0A"/>
    <w:rsid w:val="00914B33"/>
    <w:rsid w:val="009164A8"/>
    <w:rsid w:val="00924018"/>
    <w:rsid w:val="00926C54"/>
    <w:rsid w:val="00944E76"/>
    <w:rsid w:val="0095045D"/>
    <w:rsid w:val="0095274F"/>
    <w:rsid w:val="00953FC5"/>
    <w:rsid w:val="00962077"/>
    <w:rsid w:val="00966759"/>
    <w:rsid w:val="00985C9C"/>
    <w:rsid w:val="00986681"/>
    <w:rsid w:val="009B0DB7"/>
    <w:rsid w:val="009C080E"/>
    <w:rsid w:val="009C4404"/>
    <w:rsid w:val="009E2B14"/>
    <w:rsid w:val="009E3D14"/>
    <w:rsid w:val="009E5ADF"/>
    <w:rsid w:val="009E7BE5"/>
    <w:rsid w:val="009F2AC1"/>
    <w:rsid w:val="00A0024B"/>
    <w:rsid w:val="00A02B84"/>
    <w:rsid w:val="00A06B58"/>
    <w:rsid w:val="00A114E6"/>
    <w:rsid w:val="00A1328A"/>
    <w:rsid w:val="00A27839"/>
    <w:rsid w:val="00A36355"/>
    <w:rsid w:val="00A50D8C"/>
    <w:rsid w:val="00A50FE7"/>
    <w:rsid w:val="00A549D0"/>
    <w:rsid w:val="00A81BF6"/>
    <w:rsid w:val="00A848E4"/>
    <w:rsid w:val="00A8739F"/>
    <w:rsid w:val="00AA0663"/>
    <w:rsid w:val="00AA1EAB"/>
    <w:rsid w:val="00AA3B15"/>
    <w:rsid w:val="00AB3815"/>
    <w:rsid w:val="00AC7DD5"/>
    <w:rsid w:val="00AD0B9B"/>
    <w:rsid w:val="00AD142C"/>
    <w:rsid w:val="00AF0839"/>
    <w:rsid w:val="00AF1F5F"/>
    <w:rsid w:val="00AF24AF"/>
    <w:rsid w:val="00AF2E54"/>
    <w:rsid w:val="00B16300"/>
    <w:rsid w:val="00B2078A"/>
    <w:rsid w:val="00B52BFD"/>
    <w:rsid w:val="00B535AB"/>
    <w:rsid w:val="00B63727"/>
    <w:rsid w:val="00B740A2"/>
    <w:rsid w:val="00B81925"/>
    <w:rsid w:val="00B83BE3"/>
    <w:rsid w:val="00B85E15"/>
    <w:rsid w:val="00B9274E"/>
    <w:rsid w:val="00B93A62"/>
    <w:rsid w:val="00B96E8C"/>
    <w:rsid w:val="00BA0216"/>
    <w:rsid w:val="00BA0B65"/>
    <w:rsid w:val="00BA1EF2"/>
    <w:rsid w:val="00BA527B"/>
    <w:rsid w:val="00BC38BE"/>
    <w:rsid w:val="00BC4C51"/>
    <w:rsid w:val="00BD089F"/>
    <w:rsid w:val="00BD11D7"/>
    <w:rsid w:val="00BD1942"/>
    <w:rsid w:val="00BD5A27"/>
    <w:rsid w:val="00BD6380"/>
    <w:rsid w:val="00BE38A4"/>
    <w:rsid w:val="00BF3876"/>
    <w:rsid w:val="00BF760A"/>
    <w:rsid w:val="00C00A20"/>
    <w:rsid w:val="00C03C2A"/>
    <w:rsid w:val="00C11BE3"/>
    <w:rsid w:val="00C154D0"/>
    <w:rsid w:val="00C16D9A"/>
    <w:rsid w:val="00C20B16"/>
    <w:rsid w:val="00C4240F"/>
    <w:rsid w:val="00C509B3"/>
    <w:rsid w:val="00C622A1"/>
    <w:rsid w:val="00C62CCE"/>
    <w:rsid w:val="00C64F81"/>
    <w:rsid w:val="00CA0A14"/>
    <w:rsid w:val="00CA62FE"/>
    <w:rsid w:val="00CC76B4"/>
    <w:rsid w:val="00CD0555"/>
    <w:rsid w:val="00CD6911"/>
    <w:rsid w:val="00CE3978"/>
    <w:rsid w:val="00CE54C2"/>
    <w:rsid w:val="00CF18AC"/>
    <w:rsid w:val="00CF67EB"/>
    <w:rsid w:val="00D02605"/>
    <w:rsid w:val="00D100D8"/>
    <w:rsid w:val="00D23E49"/>
    <w:rsid w:val="00D8545F"/>
    <w:rsid w:val="00D93240"/>
    <w:rsid w:val="00D95956"/>
    <w:rsid w:val="00D9731A"/>
    <w:rsid w:val="00DA7807"/>
    <w:rsid w:val="00DC104C"/>
    <w:rsid w:val="00DD3901"/>
    <w:rsid w:val="00DD5C39"/>
    <w:rsid w:val="00DE5ABF"/>
    <w:rsid w:val="00DF6DDC"/>
    <w:rsid w:val="00E02CEB"/>
    <w:rsid w:val="00E02DA2"/>
    <w:rsid w:val="00E05545"/>
    <w:rsid w:val="00E077A3"/>
    <w:rsid w:val="00E106DA"/>
    <w:rsid w:val="00E12864"/>
    <w:rsid w:val="00E15479"/>
    <w:rsid w:val="00E15636"/>
    <w:rsid w:val="00E16F03"/>
    <w:rsid w:val="00E25EAC"/>
    <w:rsid w:val="00E32ABE"/>
    <w:rsid w:val="00E36910"/>
    <w:rsid w:val="00E376C5"/>
    <w:rsid w:val="00E37FAF"/>
    <w:rsid w:val="00E45578"/>
    <w:rsid w:val="00E60493"/>
    <w:rsid w:val="00E75F0C"/>
    <w:rsid w:val="00E77E82"/>
    <w:rsid w:val="00EA54E5"/>
    <w:rsid w:val="00EC09E9"/>
    <w:rsid w:val="00EE0A43"/>
    <w:rsid w:val="00EE1D49"/>
    <w:rsid w:val="00F011D6"/>
    <w:rsid w:val="00F017E2"/>
    <w:rsid w:val="00F24625"/>
    <w:rsid w:val="00F31EC0"/>
    <w:rsid w:val="00F45313"/>
    <w:rsid w:val="00F4646E"/>
    <w:rsid w:val="00F5111F"/>
    <w:rsid w:val="00F600DB"/>
    <w:rsid w:val="00F6250F"/>
    <w:rsid w:val="00F72D50"/>
    <w:rsid w:val="00F73647"/>
    <w:rsid w:val="00F74E6C"/>
    <w:rsid w:val="00F7717D"/>
    <w:rsid w:val="00F80BF7"/>
    <w:rsid w:val="00F85F5E"/>
    <w:rsid w:val="00F92F57"/>
    <w:rsid w:val="00FA0864"/>
    <w:rsid w:val="00FC0D8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8E4CAF"/>
  <w15:chartTrackingRefBased/>
  <w15:docId w15:val="{52F84313-4367-43F4-A85C-2FD43B5E8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E97"/>
    <w:pPr>
      <w:widowControl w:val="0"/>
      <w:spacing w:after="0" w:line="230" w:lineRule="exact"/>
    </w:pPr>
    <w:rPr>
      <w:rFonts w:ascii="Times New Roman" w:eastAsia="SimSun" w:hAnsi="Times New Roman" w:cs="Times New Roman"/>
      <w:sz w:val="16"/>
      <w:szCs w:val="20"/>
    </w:rPr>
  </w:style>
  <w:style w:type="paragraph" w:styleId="Heading3">
    <w:name w:val="heading 3"/>
    <w:basedOn w:val="Normal"/>
    <w:next w:val="Normal"/>
    <w:link w:val="Heading3Char"/>
    <w:uiPriority w:val="9"/>
    <w:semiHidden/>
    <w:unhideWhenUsed/>
    <w:qFormat/>
    <w:rsid w:val="00A36355"/>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Title">
    <w:name w:val="Els-Title"/>
    <w:next w:val="Normal"/>
    <w:autoRedefine/>
    <w:rsid w:val="00302E97"/>
    <w:pPr>
      <w:suppressAutoHyphens/>
      <w:spacing w:after="0" w:line="240" w:lineRule="auto"/>
      <w:jc w:val="center"/>
    </w:pPr>
    <w:rPr>
      <w:rFonts w:ascii="Book Antiqua" w:eastAsia="SimSun" w:hAnsi="Book Antiqua" w:cs="Times New Roman"/>
      <w:b/>
      <w:sz w:val="30"/>
      <w:szCs w:val="18"/>
    </w:rPr>
  </w:style>
  <w:style w:type="paragraph" w:styleId="Header">
    <w:name w:val="header"/>
    <w:aliases w:val="page-number"/>
    <w:basedOn w:val="Normal"/>
    <w:link w:val="HeaderChar"/>
    <w:uiPriority w:val="99"/>
    <w:qFormat/>
    <w:rsid w:val="00302E97"/>
    <w:pPr>
      <w:widowControl/>
      <w:tabs>
        <w:tab w:val="center" w:pos="4706"/>
        <w:tab w:val="right" w:pos="9356"/>
      </w:tabs>
      <w:spacing w:after="80" w:line="200" w:lineRule="atLeast"/>
    </w:pPr>
    <w:rPr>
      <w:noProof/>
      <w:sz w:val="14"/>
    </w:rPr>
  </w:style>
  <w:style w:type="character" w:customStyle="1" w:styleId="HeaderChar">
    <w:name w:val="Header Char"/>
    <w:aliases w:val="page-number Char"/>
    <w:basedOn w:val="DefaultParagraphFont"/>
    <w:link w:val="Header"/>
    <w:uiPriority w:val="99"/>
    <w:qFormat/>
    <w:rsid w:val="00302E97"/>
    <w:rPr>
      <w:rFonts w:ascii="Times New Roman" w:eastAsia="SimSun" w:hAnsi="Times New Roman" w:cs="Times New Roman"/>
      <w:noProof/>
      <w:sz w:val="14"/>
      <w:szCs w:val="20"/>
      <w:lang w:val="en"/>
    </w:rPr>
  </w:style>
  <w:style w:type="paragraph" w:styleId="Footer">
    <w:name w:val="footer"/>
    <w:basedOn w:val="Header"/>
    <w:link w:val="FooterChar"/>
    <w:rsid w:val="00302E97"/>
    <w:pPr>
      <w:tabs>
        <w:tab w:val="right" w:pos="10080"/>
      </w:tabs>
      <w:spacing w:before="240" w:after="0" w:line="200" w:lineRule="exact"/>
    </w:pPr>
    <w:rPr>
      <w:i/>
    </w:rPr>
  </w:style>
  <w:style w:type="character" w:customStyle="1" w:styleId="FooterChar">
    <w:name w:val="Footer Char"/>
    <w:basedOn w:val="DefaultParagraphFont"/>
    <w:link w:val="Footer"/>
    <w:rsid w:val="00302E97"/>
    <w:rPr>
      <w:rFonts w:ascii="Times New Roman" w:eastAsia="SimSun" w:hAnsi="Times New Roman" w:cs="Times New Roman"/>
      <w:i/>
      <w:noProof/>
      <w:sz w:val="14"/>
      <w:szCs w:val="20"/>
      <w:lang w:val="en"/>
    </w:rPr>
  </w:style>
  <w:style w:type="character" w:styleId="Hyperlink">
    <w:name w:val="Hyperlink"/>
    <w:uiPriority w:val="99"/>
    <w:rsid w:val="00302E97"/>
    <w:rPr>
      <w:rFonts w:cs="Times New Roman"/>
      <w:color w:val="auto"/>
      <w:sz w:val="16"/>
      <w:u w:val="none"/>
    </w:rPr>
  </w:style>
  <w:style w:type="table" w:styleId="TableGrid">
    <w:name w:val="Table Grid"/>
    <w:basedOn w:val="TableNormal"/>
    <w:uiPriority w:val="39"/>
    <w:qFormat/>
    <w:rsid w:val="00302E97"/>
    <w:pPr>
      <w:spacing w:after="0" w:line="240" w:lineRule="auto"/>
    </w:pPr>
    <w:rPr>
      <w:rFonts w:ascii="Times New Roman" w:eastAsia="SimSun" w:hAnsi="Times New Roman" w:cs="Times New Roman"/>
      <w:sz w:val="20"/>
      <w:szCs w:val="20"/>
      <w:lang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
    <w:basedOn w:val="Normal"/>
    <w:link w:val="ListParagraphChar"/>
    <w:uiPriority w:val="34"/>
    <w:qFormat/>
    <w:rsid w:val="00302E97"/>
    <w:pPr>
      <w:widowControl/>
      <w:spacing w:line="240" w:lineRule="auto"/>
      <w:ind w:left="720"/>
      <w:contextualSpacing/>
    </w:pPr>
    <w:rPr>
      <w:rFonts w:eastAsia="Times New Roman" w:cs="Arial"/>
      <w:sz w:val="24"/>
      <w:szCs w:val="22"/>
    </w:rPr>
  </w:style>
  <w:style w:type="character" w:customStyle="1" w:styleId="ListParagraphChar">
    <w:name w:val="List Paragraph Char"/>
    <w:aliases w:val="Body of text Char"/>
    <w:link w:val="ListParagraph"/>
    <w:uiPriority w:val="34"/>
    <w:locked/>
    <w:rsid w:val="00302E97"/>
    <w:rPr>
      <w:rFonts w:ascii="Times New Roman" w:eastAsia="Times New Roman" w:hAnsi="Times New Roman" w:cs="Arial"/>
      <w:sz w:val="24"/>
      <w:lang w:val="en"/>
    </w:rPr>
  </w:style>
  <w:style w:type="character" w:customStyle="1" w:styleId="tlid-translation">
    <w:name w:val="tlid-translation"/>
    <w:basedOn w:val="DefaultParagraphFont"/>
    <w:rsid w:val="00302E97"/>
  </w:style>
  <w:style w:type="paragraph" w:styleId="BalloonText">
    <w:name w:val="Balloon Text"/>
    <w:basedOn w:val="Normal"/>
    <w:link w:val="BalloonTextChar"/>
    <w:uiPriority w:val="99"/>
    <w:semiHidden/>
    <w:unhideWhenUsed/>
    <w:rsid w:val="00302E97"/>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302E97"/>
    <w:rPr>
      <w:rFonts w:ascii="Tahoma" w:eastAsia="SimSun" w:hAnsi="Tahoma" w:cs="Tahoma"/>
      <w:sz w:val="16"/>
      <w:szCs w:val="16"/>
      <w:lang w:val="en"/>
    </w:rPr>
  </w:style>
  <w:style w:type="paragraph" w:customStyle="1" w:styleId="MDPI42tablebody">
    <w:name w:val="MDPI_4.2_table_body"/>
    <w:qFormat/>
    <w:rsid w:val="00302E97"/>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eastAsia="de-DE" w:bidi="en-US"/>
    </w:rPr>
  </w:style>
  <w:style w:type="paragraph" w:styleId="BodyText">
    <w:name w:val="Body Text"/>
    <w:basedOn w:val="Normal"/>
    <w:link w:val="BodyTextChar"/>
    <w:uiPriority w:val="99"/>
    <w:semiHidden/>
    <w:unhideWhenUsed/>
    <w:rsid w:val="00302E97"/>
    <w:pPr>
      <w:widowControl/>
      <w:spacing w:after="120" w:line="276" w:lineRule="auto"/>
    </w:pPr>
    <w:rPr>
      <w:rFonts w:ascii="Calibri" w:eastAsia="Calibri" w:hAnsi="Calibri" w:cs="Arial"/>
      <w:sz w:val="22"/>
      <w:szCs w:val="22"/>
    </w:rPr>
  </w:style>
  <w:style w:type="character" w:customStyle="1" w:styleId="BodyTextChar">
    <w:name w:val="Body Text Char"/>
    <w:basedOn w:val="DefaultParagraphFont"/>
    <w:link w:val="BodyText"/>
    <w:uiPriority w:val="99"/>
    <w:semiHidden/>
    <w:rsid w:val="00302E97"/>
    <w:rPr>
      <w:rFonts w:ascii="Calibri" w:eastAsia="Calibri" w:hAnsi="Calibri" w:cs="Arial"/>
      <w:lang w:val="en"/>
    </w:rPr>
  </w:style>
  <w:style w:type="paragraph" w:styleId="FootnoteText">
    <w:name w:val="footnote text"/>
    <w:basedOn w:val="Normal"/>
    <w:link w:val="FootnoteTextChar"/>
    <w:uiPriority w:val="99"/>
    <w:semiHidden/>
    <w:unhideWhenUsed/>
    <w:rsid w:val="00302E97"/>
    <w:pPr>
      <w:spacing w:line="240" w:lineRule="auto"/>
    </w:pPr>
    <w:rPr>
      <w:sz w:val="20"/>
    </w:rPr>
  </w:style>
  <w:style w:type="character" w:customStyle="1" w:styleId="FootnoteTextChar">
    <w:name w:val="Footnote Text Char"/>
    <w:basedOn w:val="DefaultParagraphFont"/>
    <w:link w:val="FootnoteText"/>
    <w:uiPriority w:val="99"/>
    <w:semiHidden/>
    <w:rsid w:val="00302E97"/>
    <w:rPr>
      <w:rFonts w:ascii="Times New Roman" w:eastAsia="SimSun" w:hAnsi="Times New Roman" w:cs="Times New Roman"/>
      <w:sz w:val="20"/>
      <w:szCs w:val="20"/>
      <w:lang w:val="en"/>
    </w:rPr>
  </w:style>
  <w:style w:type="character" w:styleId="FootnoteReference">
    <w:name w:val="footnote reference"/>
    <w:uiPriority w:val="99"/>
    <w:unhideWhenUsed/>
    <w:qFormat/>
    <w:rsid w:val="00302E97"/>
    <w:rPr>
      <w:vertAlign w:val="superscript"/>
    </w:rPr>
  </w:style>
  <w:style w:type="character" w:styleId="Strong">
    <w:name w:val="Strong"/>
    <w:uiPriority w:val="22"/>
    <w:qFormat/>
    <w:rsid w:val="00302E97"/>
    <w:rPr>
      <w:b/>
      <w:bCs/>
    </w:rPr>
  </w:style>
  <w:style w:type="character" w:customStyle="1" w:styleId="viiyi">
    <w:name w:val="viiyi"/>
    <w:basedOn w:val="DefaultParagraphFont"/>
    <w:rsid w:val="00302E97"/>
  </w:style>
  <w:style w:type="character" w:customStyle="1" w:styleId="q4iawc">
    <w:name w:val="q4iawc"/>
    <w:basedOn w:val="DefaultParagraphFont"/>
    <w:rsid w:val="00302E97"/>
  </w:style>
  <w:style w:type="character" w:styleId="Emphasis">
    <w:name w:val="Emphasis"/>
    <w:uiPriority w:val="20"/>
    <w:qFormat/>
    <w:rsid w:val="00302E97"/>
    <w:rPr>
      <w:i/>
      <w:iCs/>
    </w:rPr>
  </w:style>
  <w:style w:type="character" w:styleId="CommentReference">
    <w:name w:val="annotation reference"/>
    <w:uiPriority w:val="99"/>
    <w:semiHidden/>
    <w:unhideWhenUsed/>
    <w:rsid w:val="00302E97"/>
    <w:rPr>
      <w:sz w:val="16"/>
      <w:szCs w:val="16"/>
    </w:rPr>
  </w:style>
  <w:style w:type="paragraph" w:styleId="CommentText">
    <w:name w:val="annotation text"/>
    <w:basedOn w:val="Normal"/>
    <w:link w:val="CommentTextChar"/>
    <w:uiPriority w:val="99"/>
    <w:semiHidden/>
    <w:unhideWhenUsed/>
    <w:rsid w:val="00302E97"/>
    <w:rPr>
      <w:sz w:val="20"/>
    </w:rPr>
  </w:style>
  <w:style w:type="character" w:customStyle="1" w:styleId="CommentTextChar">
    <w:name w:val="Comment Text Char"/>
    <w:basedOn w:val="DefaultParagraphFont"/>
    <w:link w:val="CommentText"/>
    <w:uiPriority w:val="99"/>
    <w:semiHidden/>
    <w:rsid w:val="00302E97"/>
    <w:rPr>
      <w:rFonts w:ascii="Times New Roman" w:eastAsia="SimSun" w:hAnsi="Times New Roman" w:cs="Times New Roman"/>
      <w:sz w:val="20"/>
      <w:szCs w:val="20"/>
      <w:lang w:val="en"/>
    </w:rPr>
  </w:style>
  <w:style w:type="paragraph" w:styleId="CommentSubject">
    <w:name w:val="annotation subject"/>
    <w:basedOn w:val="CommentText"/>
    <w:next w:val="CommentText"/>
    <w:link w:val="CommentSubjectChar"/>
    <w:uiPriority w:val="99"/>
    <w:semiHidden/>
    <w:unhideWhenUsed/>
    <w:rsid w:val="00302E97"/>
    <w:rPr>
      <w:b/>
      <w:bCs/>
    </w:rPr>
  </w:style>
  <w:style w:type="character" w:customStyle="1" w:styleId="CommentSubjectChar">
    <w:name w:val="Comment Subject Char"/>
    <w:basedOn w:val="CommentTextChar"/>
    <w:link w:val="CommentSubject"/>
    <w:uiPriority w:val="99"/>
    <w:semiHidden/>
    <w:rsid w:val="00302E97"/>
    <w:rPr>
      <w:rFonts w:ascii="Times New Roman" w:eastAsia="SimSun" w:hAnsi="Times New Roman" w:cs="Times New Roman"/>
      <w:b/>
      <w:bCs/>
      <w:sz w:val="20"/>
      <w:szCs w:val="20"/>
      <w:lang w:val="en"/>
    </w:rPr>
  </w:style>
  <w:style w:type="paragraph" w:styleId="Revision">
    <w:name w:val="Revision"/>
    <w:hidden/>
    <w:uiPriority w:val="99"/>
    <w:semiHidden/>
    <w:rsid w:val="00302E97"/>
    <w:pPr>
      <w:spacing w:after="0" w:line="240" w:lineRule="auto"/>
    </w:pPr>
    <w:rPr>
      <w:rFonts w:ascii="Times New Roman" w:eastAsia="SimSun" w:hAnsi="Times New Roman" w:cs="Times New Roman"/>
      <w:sz w:val="16"/>
      <w:szCs w:val="20"/>
    </w:rPr>
  </w:style>
  <w:style w:type="paragraph" w:customStyle="1" w:styleId="Abstract">
    <w:name w:val="Abstract"/>
    <w:basedOn w:val="Normal"/>
    <w:next w:val="Normal"/>
    <w:qFormat/>
    <w:rsid w:val="00734255"/>
    <w:pPr>
      <w:widowControl/>
      <w:spacing w:before="360" w:after="300" w:line="360" w:lineRule="auto"/>
      <w:ind w:left="720" w:right="567"/>
      <w:contextualSpacing/>
    </w:pPr>
    <w:rPr>
      <w:rFonts w:eastAsia="Times New Roman"/>
      <w:sz w:val="22"/>
      <w:szCs w:val="24"/>
      <w:lang w:eastAsia="en-GB"/>
    </w:rPr>
  </w:style>
  <w:style w:type="character" w:styleId="UnresolvedMention">
    <w:name w:val="Unresolved Mention"/>
    <w:basedOn w:val="DefaultParagraphFont"/>
    <w:uiPriority w:val="99"/>
    <w:semiHidden/>
    <w:unhideWhenUsed/>
    <w:rsid w:val="004D4595"/>
    <w:rPr>
      <w:color w:val="605E5C"/>
      <w:shd w:val="clear" w:color="auto" w:fill="E1DFDD"/>
    </w:rPr>
  </w:style>
  <w:style w:type="character" w:customStyle="1" w:styleId="REFChar">
    <w:name w:val="REF Char"/>
    <w:basedOn w:val="DefaultParagraphFont"/>
    <w:link w:val="REF"/>
    <w:locked/>
    <w:rsid w:val="0087610A"/>
    <w:rPr>
      <w:rFonts w:ascii="Constantia" w:eastAsia="Times New Roman" w:hAnsi="Constantia"/>
      <w:sz w:val="24"/>
      <w:szCs w:val="24"/>
    </w:rPr>
  </w:style>
  <w:style w:type="paragraph" w:customStyle="1" w:styleId="REF">
    <w:name w:val="REF"/>
    <w:basedOn w:val="Normal"/>
    <w:link w:val="REFChar"/>
    <w:qFormat/>
    <w:rsid w:val="0087610A"/>
    <w:pPr>
      <w:widowControl/>
      <w:spacing w:line="240" w:lineRule="auto"/>
    </w:pPr>
    <w:rPr>
      <w:rFonts w:ascii="Constantia" w:eastAsia="Times New Roman" w:hAnsi="Constantia" w:cstheme="minorBidi"/>
      <w:sz w:val="24"/>
      <w:szCs w:val="24"/>
    </w:rPr>
  </w:style>
  <w:style w:type="paragraph" w:customStyle="1" w:styleId="MDPI41tablecaption">
    <w:name w:val="MDPI_4.1_table_caption"/>
    <w:basedOn w:val="Normal"/>
    <w:qFormat/>
    <w:rsid w:val="0087610A"/>
    <w:pPr>
      <w:widowControl/>
      <w:adjustRightInd w:val="0"/>
      <w:snapToGrid w:val="0"/>
      <w:spacing w:before="240" w:after="120" w:line="260" w:lineRule="atLeast"/>
      <w:ind w:left="425" w:right="425"/>
      <w:jc w:val="both"/>
    </w:pPr>
    <w:rPr>
      <w:rFonts w:ascii="Palatino Linotype" w:eastAsia="Times New Roman" w:hAnsi="Palatino Linotype"/>
      <w:color w:val="000000"/>
      <w:sz w:val="18"/>
      <w:szCs w:val="22"/>
      <w:lang w:eastAsia="de-DE" w:bidi="en-US"/>
    </w:rPr>
  </w:style>
  <w:style w:type="paragraph" w:customStyle="1" w:styleId="MDPI51figurecaption">
    <w:name w:val="MDPI_5.1_figure_caption"/>
    <w:basedOn w:val="Normal"/>
    <w:qFormat/>
    <w:rsid w:val="0087610A"/>
    <w:pPr>
      <w:widowControl/>
      <w:adjustRightInd w:val="0"/>
      <w:snapToGrid w:val="0"/>
      <w:spacing w:before="120" w:after="240" w:line="260" w:lineRule="atLeast"/>
      <w:ind w:left="425" w:right="425"/>
      <w:jc w:val="both"/>
    </w:pPr>
    <w:rPr>
      <w:rFonts w:ascii="Palatino Linotype" w:eastAsia="Times New Roman" w:hAnsi="Palatino Linotype"/>
      <w:color w:val="000000"/>
      <w:sz w:val="18"/>
      <w:lang w:eastAsia="de-DE" w:bidi="en-US"/>
    </w:rPr>
  </w:style>
  <w:style w:type="paragraph" w:customStyle="1" w:styleId="MDPI52figure">
    <w:name w:val="MDPI_5.2_figure"/>
    <w:qFormat/>
    <w:rsid w:val="0087610A"/>
    <w:pPr>
      <w:snapToGrid w:val="0"/>
      <w:spacing w:after="0" w:line="240" w:lineRule="auto"/>
      <w:jc w:val="center"/>
    </w:pPr>
    <w:rPr>
      <w:rFonts w:ascii="Palatino Linotype" w:eastAsia="Times New Roman" w:hAnsi="Palatino Linotype" w:cs="Times New Roman"/>
      <w:color w:val="000000"/>
      <w:sz w:val="24"/>
      <w:szCs w:val="20"/>
      <w:lang w:eastAsia="de-DE" w:bidi="en-US"/>
    </w:rPr>
  </w:style>
  <w:style w:type="table" w:styleId="PlainTable2">
    <w:name w:val="Plain Table 2"/>
    <w:basedOn w:val="TableNormal"/>
    <w:uiPriority w:val="42"/>
    <w:rsid w:val="00A2783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
    <w:name w:val="Table Grid2"/>
    <w:basedOn w:val="TableNormal"/>
    <w:uiPriority w:val="59"/>
    <w:rsid w:val="00A27839"/>
    <w:pPr>
      <w:spacing w:after="0" w:line="240" w:lineRule="auto"/>
    </w:pPr>
    <w:rPr>
      <w:rFonts w:ascii="Calibri" w:eastAsia="MS Mincho" w:hAnsi="Calibri" w:cs="Times New Roman"/>
      <w:sz w:val="20"/>
      <w:szCs w:val="20"/>
      <w:lang w:eastAsia="id-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shlah16affiliation">
    <w:name w:val="Alishlah_1.6_affiliation"/>
    <w:basedOn w:val="Normal"/>
    <w:qFormat/>
    <w:rsid w:val="00BD11D7"/>
    <w:pPr>
      <w:widowControl/>
      <w:adjustRightInd w:val="0"/>
      <w:snapToGrid w:val="0"/>
      <w:spacing w:line="200" w:lineRule="atLeast"/>
      <w:ind w:left="311" w:hanging="198"/>
    </w:pPr>
    <w:rPr>
      <w:rFonts w:ascii="Palatino Linotype" w:eastAsia="Times New Roman" w:hAnsi="Palatino Linotype"/>
      <w:color w:val="000000"/>
      <w:sz w:val="18"/>
      <w:szCs w:val="18"/>
      <w:lang w:eastAsia="de-DE" w:bidi="en-US"/>
    </w:rPr>
  </w:style>
  <w:style w:type="table" w:styleId="TableGridLight">
    <w:name w:val="Grid Table Light"/>
    <w:basedOn w:val="TableNormal"/>
    <w:uiPriority w:val="40"/>
    <w:rsid w:val="00BD11D7"/>
    <w:pPr>
      <w:spacing w:after="0" w:line="240" w:lineRule="auto"/>
    </w:pPr>
    <w:rPr>
      <w:rFonts w:ascii="Calibri" w:eastAsia="SimSun" w:hAnsi="Calibri" w:cs="Arial"/>
      <w:sz w:val="20"/>
      <w:szCs w:val="20"/>
      <w:lang w:eastAsia="en-ID"/>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lishlah31text">
    <w:name w:val="Alishlah_3.1_text"/>
    <w:qFormat/>
    <w:rsid w:val="006D38E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eastAsia="de-DE" w:bidi="en-US"/>
    </w:rPr>
  </w:style>
  <w:style w:type="paragraph" w:customStyle="1" w:styleId="Alishlah21heading1">
    <w:name w:val="Alishlah_2.1_heading1"/>
    <w:basedOn w:val="Normal"/>
    <w:qFormat/>
    <w:rsid w:val="00666B9E"/>
    <w:pPr>
      <w:widowControl/>
      <w:numPr>
        <w:numId w:val="19"/>
      </w:numPr>
      <w:adjustRightInd w:val="0"/>
      <w:snapToGrid w:val="0"/>
      <w:spacing w:before="240" w:after="120" w:line="260" w:lineRule="atLeast"/>
      <w:ind w:left="426" w:hanging="426"/>
      <w:outlineLvl w:val="0"/>
    </w:pPr>
    <w:rPr>
      <w:rFonts w:ascii="Palatino Linotype" w:eastAsia="Times New Roman" w:hAnsi="Palatino Linotype"/>
      <w:b/>
      <w:snapToGrid w:val="0"/>
      <w:color w:val="000000"/>
      <w:sz w:val="20"/>
      <w:szCs w:val="22"/>
      <w:lang w:eastAsia="zh-CN" w:bidi="en-US"/>
    </w:rPr>
  </w:style>
  <w:style w:type="paragraph" w:customStyle="1" w:styleId="Alishlah13authornames">
    <w:name w:val="Alishlah_1.3_authornames"/>
    <w:basedOn w:val="Normal"/>
    <w:next w:val="Normal"/>
    <w:qFormat/>
    <w:rsid w:val="0068388D"/>
    <w:pPr>
      <w:widowControl/>
      <w:adjustRightInd w:val="0"/>
      <w:snapToGrid w:val="0"/>
      <w:spacing w:after="120" w:line="260" w:lineRule="atLeast"/>
    </w:pPr>
    <w:rPr>
      <w:rFonts w:ascii="Palatino Linotype" w:eastAsia="Times New Roman" w:hAnsi="Palatino Linotype"/>
      <w:b/>
      <w:color w:val="000000"/>
      <w:sz w:val="20"/>
      <w:szCs w:val="22"/>
      <w:lang w:eastAsia="de-DE" w:bidi="en-US"/>
    </w:rPr>
  </w:style>
  <w:style w:type="paragraph" w:customStyle="1" w:styleId="AmlCopyright">
    <w:name w:val="Aml Copyright"/>
    <w:basedOn w:val="Normal"/>
    <w:link w:val="AmlCopyrightChar"/>
    <w:qFormat/>
    <w:rsid w:val="00D95956"/>
    <w:pPr>
      <w:widowControl/>
      <w:spacing w:line="240" w:lineRule="auto"/>
      <w:jc w:val="both"/>
    </w:pPr>
    <w:rPr>
      <w:rFonts w:eastAsia="Times New Roman"/>
      <w:i/>
      <w:sz w:val="22"/>
      <w:szCs w:val="22"/>
    </w:rPr>
  </w:style>
  <w:style w:type="character" w:customStyle="1" w:styleId="AmlCopyrightChar">
    <w:name w:val="Aml Copyright Char"/>
    <w:basedOn w:val="DefaultParagraphFont"/>
    <w:link w:val="AmlCopyright"/>
    <w:rsid w:val="00D95956"/>
    <w:rPr>
      <w:rFonts w:ascii="Times New Roman" w:eastAsia="Times New Roman" w:hAnsi="Times New Roman" w:cs="Times New Roman"/>
      <w:i/>
      <w:lang w:val="en"/>
    </w:rPr>
  </w:style>
  <w:style w:type="character" w:customStyle="1" w:styleId="Heading3Char">
    <w:name w:val="Heading 3 Char"/>
    <w:basedOn w:val="DefaultParagraphFont"/>
    <w:link w:val="Heading3"/>
    <w:uiPriority w:val="9"/>
    <w:qFormat/>
    <w:rsid w:val="00A36355"/>
    <w:rPr>
      <w:rFonts w:asciiTheme="majorHAnsi" w:eastAsiaTheme="majorEastAsia" w:hAnsiTheme="majorHAnsi" w:cstheme="majorBidi"/>
      <w:color w:val="1F3763" w:themeColor="accent1" w:themeShade="7F"/>
      <w:sz w:val="24"/>
      <w:szCs w:val="24"/>
      <w:lang w:val="en"/>
    </w:rPr>
  </w:style>
  <w:style w:type="table" w:customStyle="1" w:styleId="TableGrid1">
    <w:name w:val="Table Grid1"/>
    <w:basedOn w:val="TableNormal"/>
    <w:next w:val="TableGrid"/>
    <w:uiPriority w:val="39"/>
    <w:qFormat/>
    <w:rsid w:val="00A36355"/>
    <w:pPr>
      <w:spacing w:after="0" w:line="240" w:lineRule="auto"/>
    </w:pPr>
    <w:rPr>
      <w:rFonts w:ascii="Calibri" w:eastAsia="Times New Roman" w:hAnsi="Calibri" w:cs="Arial"/>
      <w:sz w:val="20"/>
      <w:szCs w:val="20"/>
      <w:lang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shlah36textafterlist">
    <w:name w:val="Alishlah_3.6_text_after_list"/>
    <w:basedOn w:val="Alishlah31text"/>
    <w:qFormat/>
    <w:rsid w:val="00627989"/>
    <w:pPr>
      <w:spacing w:before="120"/>
    </w:pPr>
  </w:style>
  <w:style w:type="paragraph" w:customStyle="1" w:styleId="Alishlah38bullet">
    <w:name w:val="Alishlah_3.8_bullet"/>
    <w:basedOn w:val="Alishlah31text"/>
    <w:qFormat/>
    <w:rsid w:val="00627989"/>
    <w:pPr>
      <w:numPr>
        <w:numId w:val="38"/>
      </w:numPr>
    </w:pPr>
  </w:style>
  <w:style w:type="paragraph" w:customStyle="1" w:styleId="Alishlah23heading3">
    <w:name w:val="Alishlah_2.3_heading3"/>
    <w:basedOn w:val="Alishlah31text"/>
    <w:qFormat/>
    <w:rsid w:val="00627989"/>
    <w:pPr>
      <w:spacing w:before="240" w:after="120"/>
      <w:ind w:firstLine="0"/>
      <w:jc w:val="left"/>
      <w:outlineLvl w:val="2"/>
    </w:pPr>
  </w:style>
  <w:style w:type="paragraph" w:customStyle="1" w:styleId="Alishlah22heading2">
    <w:name w:val="Alishlah_2.2_heading2"/>
    <w:basedOn w:val="Normal"/>
    <w:qFormat/>
    <w:rsid w:val="00627989"/>
    <w:pPr>
      <w:widowControl/>
      <w:kinsoku w:val="0"/>
      <w:overflowPunct w:val="0"/>
      <w:autoSpaceDE w:val="0"/>
      <w:autoSpaceDN w:val="0"/>
      <w:adjustRightInd w:val="0"/>
      <w:snapToGrid w:val="0"/>
      <w:spacing w:before="240" w:after="120" w:line="260" w:lineRule="atLeast"/>
      <w:outlineLvl w:val="1"/>
    </w:pPr>
    <w:rPr>
      <w:rFonts w:ascii="Palatino Linotype" w:eastAsia="Georgia" w:hAnsi="Palatino Linotype"/>
      <w:b/>
      <w:bCs/>
      <w:i/>
      <w:noProof/>
      <w:snapToGrid w:val="0"/>
      <w:color w:val="000000"/>
      <w:sz w:val="20"/>
      <w:szCs w:val="22"/>
      <w:lang w:eastAsia="de-DE" w:bidi="en-US"/>
    </w:rPr>
  </w:style>
  <w:style w:type="paragraph" w:customStyle="1" w:styleId="Alishlah24HEading4">
    <w:name w:val="Alishlah_2.4 HEading4"/>
    <w:basedOn w:val="Heading3"/>
    <w:link w:val="Alishlah24HEading4Char"/>
    <w:qFormat/>
    <w:rsid w:val="00627989"/>
    <w:pPr>
      <w:widowControl/>
      <w:spacing w:before="0" w:line="259" w:lineRule="auto"/>
    </w:pPr>
    <w:rPr>
      <w:rFonts w:ascii="Palatino Linotype" w:eastAsia="Times New Roman" w:hAnsi="Palatino Linotype" w:cs="Times New Roman"/>
      <w:i/>
      <w:color w:val="auto"/>
      <w:sz w:val="20"/>
      <w:szCs w:val="20"/>
    </w:rPr>
  </w:style>
  <w:style w:type="character" w:customStyle="1" w:styleId="Alishlah24HEading4Char">
    <w:name w:val="Alishlah_2.4 HEading4 Char"/>
    <w:link w:val="Alishlah24HEading4"/>
    <w:rsid w:val="00627989"/>
    <w:rPr>
      <w:rFonts w:ascii="Palatino Linotype" w:eastAsia="Times New Roman" w:hAnsi="Palatino Linotype" w:cs="Times New Roman"/>
      <w:i/>
      <w:sz w:val="20"/>
      <w:szCs w:val="20"/>
    </w:rPr>
  </w:style>
  <w:style w:type="paragraph" w:customStyle="1" w:styleId="Alishlah37itemize">
    <w:name w:val="Alishlah_3.7_itemize"/>
    <w:basedOn w:val="Alishlah31text"/>
    <w:qFormat/>
    <w:rsid w:val="00627989"/>
    <w:pPr>
      <w:numPr>
        <w:numId w:val="1"/>
      </w:numPr>
      <w:ind w:left="425" w:hanging="425"/>
    </w:pPr>
  </w:style>
  <w:style w:type="table" w:customStyle="1" w:styleId="TableGrid3">
    <w:name w:val="Table Grid3"/>
    <w:basedOn w:val="TableNormal"/>
    <w:next w:val="TableGrid"/>
    <w:uiPriority w:val="39"/>
    <w:qFormat/>
    <w:rsid w:val="004626A9"/>
    <w:pPr>
      <w:spacing w:after="0" w:line="240" w:lineRule="auto"/>
    </w:pPr>
    <w:rPr>
      <w:rFonts w:ascii="Calibri" w:eastAsia="Times New Roman" w:hAnsi="Calibri" w:cs="Arial"/>
      <w:sz w:val="20"/>
      <w:szCs w:val="20"/>
      <w:lang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E1D49"/>
    <w:pPr>
      <w:widowControl/>
      <w:spacing w:before="100" w:beforeAutospacing="1" w:after="100" w:afterAutospacing="1" w:line="240" w:lineRule="auto"/>
    </w:pPr>
    <w:rPr>
      <w:rFonts w:eastAsia="Times New Roman"/>
      <w:sz w:val="24"/>
      <w:szCs w:val="24"/>
      <w:lang w:eastAsia="en-ID"/>
    </w:rPr>
  </w:style>
  <w:style w:type="character" w:styleId="FollowedHyperlink">
    <w:name w:val="FollowedHyperlink"/>
    <w:basedOn w:val="DefaultParagraphFont"/>
    <w:uiPriority w:val="99"/>
    <w:semiHidden/>
    <w:unhideWhenUsed/>
    <w:rsid w:val="005F7AA3"/>
    <w:rPr>
      <w:color w:val="954F72" w:themeColor="followedHyperlink"/>
      <w:u w:val="single"/>
    </w:rPr>
  </w:style>
  <w:style w:type="table" w:customStyle="1" w:styleId="TableGrid21">
    <w:name w:val="Table Grid21"/>
    <w:basedOn w:val="TableNormal"/>
    <w:next w:val="TableGrid"/>
    <w:uiPriority w:val="39"/>
    <w:qFormat/>
    <w:rsid w:val="00B83BE3"/>
    <w:pPr>
      <w:spacing w:after="0" w:line="240" w:lineRule="auto"/>
    </w:pPr>
    <w:rPr>
      <w:rFonts w:ascii="Times New Roman" w:eastAsia="SimSun" w:hAnsi="Times New Roman" w:cs="Times New Roman"/>
      <w:sz w:val="20"/>
      <w:szCs w:val="20"/>
      <w:lang w:val="en-IN"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0846103">
      <w:bodyDiv w:val="1"/>
      <w:marLeft w:val="0"/>
      <w:marRight w:val="0"/>
      <w:marTop w:val="0"/>
      <w:marBottom w:val="0"/>
      <w:divBdr>
        <w:top w:val="none" w:sz="0" w:space="0" w:color="auto"/>
        <w:left w:val="none" w:sz="0" w:space="0" w:color="auto"/>
        <w:bottom w:val="none" w:sz="0" w:space="0" w:color="auto"/>
        <w:right w:val="none" w:sz="0" w:space="0" w:color="auto"/>
      </w:divBdr>
    </w:div>
    <w:div w:id="1295329715">
      <w:bodyDiv w:val="1"/>
      <w:marLeft w:val="0"/>
      <w:marRight w:val="0"/>
      <w:marTop w:val="0"/>
      <w:marBottom w:val="0"/>
      <w:divBdr>
        <w:top w:val="none" w:sz="0" w:space="0" w:color="auto"/>
        <w:left w:val="none" w:sz="0" w:space="0" w:color="auto"/>
        <w:bottom w:val="none" w:sz="0" w:space="0" w:color="auto"/>
        <w:right w:val="none" w:sz="0" w:space="0" w:color="auto"/>
      </w:divBdr>
    </w:div>
    <w:div w:id="1588151178">
      <w:bodyDiv w:val="1"/>
      <w:marLeft w:val="0"/>
      <w:marRight w:val="0"/>
      <w:marTop w:val="0"/>
      <w:marBottom w:val="0"/>
      <w:divBdr>
        <w:top w:val="none" w:sz="0" w:space="0" w:color="auto"/>
        <w:left w:val="none" w:sz="0" w:space="0" w:color="auto"/>
        <w:bottom w:val="none" w:sz="0" w:space="0" w:color="auto"/>
        <w:right w:val="none" w:sz="0" w:space="0" w:color="auto"/>
      </w:divBdr>
    </w:div>
    <w:div w:id="203464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reativecommons.org/licenses/by-sa/4.0/"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edujavare.com/index.php/edujava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template%20ojs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705C7C-A65D-49B4-9CB3-96B7AA821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ojsg</Template>
  <TotalTime>163</TotalTime>
  <Pages>10</Pages>
  <Words>8411</Words>
  <Characters>47945</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alphawin07@outlook.com</cp:lastModifiedBy>
  <cp:revision>45</cp:revision>
  <cp:lastPrinted>2023-01-26T07:50:00Z</cp:lastPrinted>
  <dcterms:created xsi:type="dcterms:W3CDTF">2026-07-19T05:49:00Z</dcterms:created>
  <dcterms:modified xsi:type="dcterms:W3CDTF">2026-08-25T15:30:00Z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7fa36eae-0f5c-478c-8e08-cb7b6036a1e9</vt:lpwstr>
  </property>
  <property fmtid="{D5CDD505-2E9C-101B-9397-08002B2CF9AE}" pid="3" name="Mendeley Document_1">
    <vt:lpwstr>True</vt:lpwstr>
  </property>
  <property fmtid="{D5CDD505-2E9C-101B-9397-08002B2CF9AE}" pid="4" name="Mendeley Citation Style_1">
    <vt:lpwstr>http://www.zotero.org/styles/apa</vt:lpwstr>
  </property>
  <property fmtid="{D5CDD505-2E9C-101B-9397-08002B2CF9AE}" pid="5" name="Mendeley Recent Style Id 0_1">
    <vt:lpwstr>http://www.zotero.org/styles/apa-6th-edition</vt:lpwstr>
  </property>
  <property fmtid="{D5CDD505-2E9C-101B-9397-08002B2CF9AE}" pid="6" name="Mendeley Recent Style Name 0_1">
    <vt:lpwstr>APA Style 6th edition</vt:lpwstr>
  </property>
  <property fmtid="{D5CDD505-2E9C-101B-9397-08002B2CF9AE}" pid="7" name="Mendeley Recent Style Id 1_1">
    <vt:lpwstr>http://www.zotero.org/styles/american-medical-association</vt:lpwstr>
  </property>
  <property fmtid="{D5CDD505-2E9C-101B-9397-08002B2CF9AE}" pid="8" name="Mendeley Recent Style Name 1_1">
    <vt:lpwstr>American Medical Association 11th edition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Unique User Id_1">
    <vt:lpwstr>b562e813-f356-3167-8b37-91f973a99287</vt:lpwstr>
  </property>
</Properties>
</file>